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lang w:eastAsia="zh-CN"/>
        </w:rPr>
      </w:pPr>
    </w:p>
    <w:p>
      <w:pPr>
        <w:spacing w:line="360" w:lineRule="auto"/>
        <w:jc w:val="center"/>
        <w:rPr>
          <w:sz w:val="44"/>
          <w:szCs w:val="44"/>
          <w:lang w:eastAsia="zh-CN"/>
        </w:rPr>
      </w:pPr>
    </w:p>
    <w:p>
      <w:pPr>
        <w:spacing w:line="360" w:lineRule="auto"/>
        <w:ind w:left="2723"/>
        <w:rPr>
          <w:rFonts w:ascii="黑体" w:hAnsi="黑体" w:eastAsia="黑体" w:cs="黑体"/>
          <w:sz w:val="72"/>
          <w:szCs w:val="72"/>
          <w:lang w:eastAsia="zh-CN"/>
        </w:rPr>
      </w:pPr>
      <w:r>
        <w:rPr>
          <w:rFonts w:hint="eastAsia" w:ascii="黑体" w:hAnsi="黑体" w:eastAsia="黑体" w:cs="黑体"/>
          <w:sz w:val="72"/>
          <w:szCs w:val="72"/>
          <w:lang w:eastAsia="zh-CN"/>
        </w:rPr>
        <w:t>质</w:t>
      </w:r>
      <w:r>
        <w:rPr>
          <w:rFonts w:hint="eastAsia" w:ascii="黑体" w:hAnsi="黑体" w:eastAsia="黑体" w:cs="黑体"/>
          <w:spacing w:val="-3"/>
          <w:sz w:val="72"/>
          <w:szCs w:val="72"/>
          <w:lang w:eastAsia="zh-CN"/>
        </w:rPr>
        <w:t>量</w:t>
      </w:r>
      <w:r>
        <w:rPr>
          <w:rFonts w:hint="eastAsia" w:ascii="黑体" w:hAnsi="黑体" w:eastAsia="黑体" w:cs="黑体"/>
          <w:sz w:val="72"/>
          <w:szCs w:val="72"/>
          <w:lang w:eastAsia="zh-CN"/>
        </w:rPr>
        <w:t>诚信报告</w:t>
      </w:r>
    </w:p>
    <w:p>
      <w:pPr>
        <w:jc w:val="center"/>
        <w:rPr>
          <w:sz w:val="44"/>
          <w:szCs w:val="44"/>
          <w:lang w:eastAsia="zh-CN"/>
        </w:rPr>
      </w:pPr>
    </w:p>
    <w:p>
      <w:pPr>
        <w:jc w:val="center"/>
        <w:rPr>
          <w:sz w:val="44"/>
          <w:szCs w:val="44"/>
          <w:lang w:eastAsia="zh-CN"/>
        </w:rPr>
      </w:pPr>
    </w:p>
    <w:p>
      <w:pPr>
        <w:jc w:val="center"/>
        <w:rPr>
          <w:sz w:val="44"/>
          <w:szCs w:val="44"/>
          <w:lang w:eastAsia="zh-CN"/>
        </w:rPr>
      </w:pPr>
    </w:p>
    <w:p>
      <w:pPr>
        <w:jc w:val="center"/>
        <w:rPr>
          <w:sz w:val="44"/>
          <w:szCs w:val="44"/>
          <w:lang w:eastAsia="zh-CN"/>
        </w:rPr>
      </w:pPr>
    </w:p>
    <w:p>
      <w:pPr>
        <w:jc w:val="center"/>
        <w:rPr>
          <w:sz w:val="44"/>
          <w:szCs w:val="44"/>
          <w:lang w:eastAsia="zh-CN"/>
        </w:rPr>
      </w:pPr>
      <w:r>
        <w:rPr>
          <w:lang w:eastAsia="zh-CN"/>
        </w:rPr>
        <w:drawing>
          <wp:inline distT="0" distB="0" distL="114300" distR="114300">
            <wp:extent cx="3567430" cy="2277110"/>
            <wp:effectExtent l="0" t="0" r="13970" b="8890"/>
            <wp:docPr id="1" name="图片 1" descr="说明: 2007-10-19 10-57-19_00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2007-10-19 10-57-19_006.tif"/>
                    <pic:cNvPicPr>
                      <a:picLocks noChangeAspect="1"/>
                    </pic:cNvPicPr>
                  </pic:nvPicPr>
                  <pic:blipFill>
                    <a:blip r:embed="rId7"/>
                    <a:stretch>
                      <a:fillRect/>
                    </a:stretch>
                  </pic:blipFill>
                  <pic:spPr>
                    <a:xfrm>
                      <a:off x="0" y="0"/>
                      <a:ext cx="3567430" cy="2277110"/>
                    </a:xfrm>
                    <a:prstGeom prst="rect">
                      <a:avLst/>
                    </a:prstGeom>
                    <a:noFill/>
                    <a:ln>
                      <a:noFill/>
                    </a:ln>
                  </pic:spPr>
                </pic:pic>
              </a:graphicData>
            </a:graphic>
          </wp:inline>
        </w:drawing>
      </w:r>
    </w:p>
    <w:p>
      <w:pPr>
        <w:jc w:val="center"/>
        <w:rPr>
          <w:sz w:val="44"/>
          <w:szCs w:val="44"/>
          <w:lang w:eastAsia="zh-CN"/>
        </w:rPr>
      </w:pPr>
    </w:p>
    <w:p>
      <w:pPr>
        <w:jc w:val="center"/>
        <w:rPr>
          <w:sz w:val="44"/>
          <w:szCs w:val="44"/>
          <w:lang w:eastAsia="zh-CN"/>
        </w:rPr>
      </w:pPr>
    </w:p>
    <w:p>
      <w:pPr>
        <w:rPr>
          <w:sz w:val="44"/>
          <w:szCs w:val="44"/>
          <w:lang w:eastAsia="zh-CN"/>
        </w:rPr>
      </w:pPr>
    </w:p>
    <w:p>
      <w:pPr>
        <w:rPr>
          <w:sz w:val="44"/>
          <w:szCs w:val="44"/>
          <w:lang w:eastAsia="zh-CN"/>
        </w:rPr>
      </w:pPr>
    </w:p>
    <w:p>
      <w:pPr>
        <w:rPr>
          <w:sz w:val="44"/>
          <w:szCs w:val="44"/>
          <w:lang w:eastAsia="zh-CN"/>
        </w:rPr>
      </w:pPr>
    </w:p>
    <w:p>
      <w:pPr>
        <w:jc w:val="center"/>
        <w:rPr>
          <w:sz w:val="44"/>
          <w:szCs w:val="44"/>
          <w:lang w:eastAsia="zh-CN"/>
        </w:rPr>
      </w:pPr>
    </w:p>
    <w:p>
      <w:pPr>
        <w:spacing w:line="360" w:lineRule="auto"/>
        <w:ind w:firstLine="1928" w:firstLineChars="400"/>
        <w:rPr>
          <w:sz w:val="44"/>
          <w:szCs w:val="44"/>
          <w:lang w:eastAsia="zh-CN"/>
        </w:rPr>
      </w:pPr>
      <w:r>
        <w:rPr>
          <w:rFonts w:hint="eastAsia"/>
          <w:b/>
          <w:sz w:val="48"/>
          <w:szCs w:val="48"/>
          <w:lang w:eastAsia="zh-CN"/>
        </w:rPr>
        <w:t>浙江银龙机车部件有限公司</w:t>
      </w:r>
    </w:p>
    <w:p>
      <w:pPr>
        <w:spacing w:line="360" w:lineRule="auto"/>
        <w:jc w:val="center"/>
        <w:rPr>
          <w:rFonts w:ascii="楷体" w:hAnsi="楷体" w:eastAsia="楷体"/>
          <w:sz w:val="48"/>
          <w:szCs w:val="44"/>
          <w:lang w:eastAsia="zh-CN"/>
        </w:rPr>
      </w:pPr>
      <w:r>
        <w:rPr>
          <w:rFonts w:hint="eastAsia" w:ascii="楷体" w:hAnsi="楷体" w:eastAsia="楷体"/>
          <w:sz w:val="48"/>
          <w:szCs w:val="44"/>
          <w:lang w:eastAsia="zh-CN"/>
        </w:rPr>
        <w:t>二零二</w:t>
      </w:r>
      <w:r>
        <w:rPr>
          <w:rFonts w:hint="eastAsia" w:ascii="楷体" w:hAnsi="楷体" w:eastAsia="楷体"/>
          <w:sz w:val="48"/>
          <w:szCs w:val="44"/>
          <w:lang w:val="en-US" w:eastAsia="zh-CN"/>
        </w:rPr>
        <w:t>二</w:t>
      </w:r>
      <w:r>
        <w:rPr>
          <w:rFonts w:hint="eastAsia" w:ascii="楷体" w:hAnsi="楷体" w:eastAsia="楷体"/>
          <w:sz w:val="48"/>
          <w:szCs w:val="44"/>
          <w:lang w:eastAsia="zh-CN"/>
        </w:rPr>
        <w:t>年</w:t>
      </w:r>
      <w:r>
        <w:rPr>
          <w:rFonts w:hint="eastAsia" w:ascii="楷体" w:hAnsi="楷体" w:eastAsia="楷体"/>
          <w:sz w:val="48"/>
          <w:szCs w:val="44"/>
          <w:lang w:val="en-US" w:eastAsia="zh-CN"/>
        </w:rPr>
        <w:t>八</w:t>
      </w:r>
      <w:r>
        <w:rPr>
          <w:rFonts w:hint="eastAsia" w:ascii="楷体" w:hAnsi="楷体" w:eastAsia="楷体"/>
          <w:sz w:val="48"/>
          <w:szCs w:val="44"/>
          <w:lang w:eastAsia="zh-CN"/>
        </w:rPr>
        <w:t>月</w:t>
      </w:r>
    </w:p>
    <w:p>
      <w:pPr>
        <w:jc w:val="center"/>
        <w:rPr>
          <w:rFonts w:ascii="楷体" w:hAnsi="楷体" w:eastAsia="楷体"/>
          <w:sz w:val="48"/>
          <w:szCs w:val="44"/>
          <w:lang w:eastAsia="zh-CN"/>
        </w:rPr>
      </w:pPr>
    </w:p>
    <w:p>
      <w:pPr>
        <w:jc w:val="center"/>
        <w:rPr>
          <w:rFonts w:ascii="楷体" w:hAnsi="楷体" w:eastAsia="楷体"/>
          <w:sz w:val="48"/>
          <w:szCs w:val="44"/>
          <w:lang w:eastAsia="zh-CN"/>
        </w:rPr>
      </w:pPr>
    </w:p>
    <w:p>
      <w:pPr>
        <w:pStyle w:val="25"/>
        <w:tabs>
          <w:tab w:val="left" w:pos="1286"/>
        </w:tabs>
        <w:spacing w:line="419" w:lineRule="exact"/>
        <w:ind w:right="217"/>
        <w:jc w:val="center"/>
        <w:rPr>
          <w:color w:val="000000" w:themeColor="text1"/>
          <w:lang w:eastAsia="zh-CN"/>
          <w14:textFill>
            <w14:solidFill>
              <w14:schemeClr w14:val="tx1"/>
            </w14:solidFill>
          </w14:textFill>
        </w:rPr>
      </w:pPr>
    </w:p>
    <w:p>
      <w:pPr>
        <w:spacing w:line="300" w:lineRule="exact"/>
        <w:jc w:val="center"/>
        <w:rPr>
          <w:rFonts w:ascii="Times New Roman" w:hAnsi="Times New Roman"/>
          <w:sz w:val="24"/>
          <w:szCs w:val="24"/>
          <w:lang w:eastAsia="zh-CN"/>
        </w:rPr>
      </w:pPr>
    </w:p>
    <w:sdt>
      <w:sdtPr>
        <w:rPr>
          <w:rFonts w:ascii="宋体" w:hAnsi="宋体"/>
          <w:sz w:val="21"/>
          <w:szCs w:val="20"/>
          <w:lang w:eastAsia="zh-CN"/>
        </w:rPr>
        <w:id w:val="462245790"/>
        <w:docPartObj>
          <w:docPartGallery w:val="Table of Contents"/>
          <w:docPartUnique/>
        </w:docPartObj>
      </w:sdtPr>
      <w:sdtEndPr>
        <w:rPr>
          <w:rFonts w:ascii="宋体" w:hAnsi="宋体"/>
          <w:b/>
          <w:bCs/>
          <w:sz w:val="20"/>
          <w:szCs w:val="20"/>
          <w:lang w:eastAsia="zh-CN"/>
        </w:rPr>
      </w:sdtEndPr>
      <w:sdtContent>
        <w:p>
          <w:pPr>
            <w:jc w:val="center"/>
            <w:rPr>
              <w:lang w:eastAsia="zh-CN"/>
            </w:rPr>
          </w:pPr>
          <w:bookmarkStart w:id="0" w:name="_Toc19657_WPSOffice_Type2"/>
          <w:r>
            <w:rPr>
              <w:rFonts w:ascii="宋体" w:hAnsi="宋体"/>
              <w:b/>
              <w:bCs/>
              <w:sz w:val="40"/>
              <w:szCs w:val="44"/>
              <w:lang w:eastAsia="zh-CN"/>
            </w:rPr>
            <w:t>目录</w:t>
          </w:r>
        </w:p>
        <w:bookmarkEnd w:id="0"/>
        <w:p>
          <w:pPr>
            <w:pStyle w:val="16"/>
            <w:tabs>
              <w:tab w:val="right" w:leader="dot" w:pos="9397"/>
            </w:tabs>
            <w:spacing w:line="360" w:lineRule="auto"/>
            <w:rPr>
              <w:rFonts w:ascii="宋体" w:hAnsi="宋体" w:cstheme="minorBidi"/>
              <w:b/>
              <w:bCs/>
              <w:smallCaps w:val="0"/>
              <w:kern w:val="2"/>
              <w:sz w:val="24"/>
              <w:szCs w:val="24"/>
              <w:lang w:eastAsia="zh-CN"/>
            </w:rPr>
          </w:pPr>
          <w:r>
            <w:rPr>
              <w:b/>
              <w:bCs/>
            </w:rPr>
            <w:fldChar w:fldCharType="begin"/>
          </w:r>
          <w:r>
            <w:rPr>
              <w:b/>
              <w:bCs/>
            </w:rPr>
            <w:instrText xml:space="preserve"> TOC \o "1-3" \h \z \u </w:instrText>
          </w:r>
          <w:r>
            <w:rPr>
              <w:b/>
              <w:bCs/>
            </w:rPr>
            <w:fldChar w:fldCharType="separate"/>
          </w:r>
          <w:r>
            <w:fldChar w:fldCharType="begin"/>
          </w:r>
          <w:r>
            <w:instrText xml:space="preserve"> HYPERLINK \l "_Toc24912735" </w:instrText>
          </w:r>
          <w:r>
            <w:fldChar w:fldCharType="separate"/>
          </w:r>
          <w:r>
            <w:rPr>
              <w:rStyle w:val="22"/>
              <w:rFonts w:ascii="宋体" w:hAnsi="宋体" w:cs="黑体"/>
              <w:b/>
              <w:bCs/>
              <w:sz w:val="24"/>
              <w:szCs w:val="24"/>
              <w:lang w:eastAsia="zh-CN"/>
            </w:rPr>
            <w:t>第一部分 前 言</w:t>
          </w:r>
          <w:r>
            <w:rPr>
              <w:rFonts w:ascii="宋体" w:hAnsi="宋体"/>
              <w:b/>
              <w:bCs/>
              <w:sz w:val="24"/>
              <w:szCs w:val="24"/>
            </w:rPr>
            <w:tab/>
          </w:r>
          <w:r>
            <w:rPr>
              <w:rFonts w:ascii="宋体" w:hAnsi="宋体"/>
              <w:b/>
              <w:bCs/>
              <w:sz w:val="24"/>
              <w:szCs w:val="24"/>
            </w:rPr>
            <w:fldChar w:fldCharType="begin"/>
          </w:r>
          <w:r>
            <w:rPr>
              <w:rFonts w:ascii="宋体" w:hAnsi="宋体"/>
              <w:b/>
              <w:bCs/>
              <w:sz w:val="24"/>
              <w:szCs w:val="24"/>
            </w:rPr>
            <w:instrText xml:space="preserve"> PAGEREF _Toc24912735 \h </w:instrText>
          </w:r>
          <w:r>
            <w:rPr>
              <w:rFonts w:ascii="宋体" w:hAnsi="宋体"/>
              <w:b/>
              <w:bCs/>
              <w:sz w:val="24"/>
              <w:szCs w:val="24"/>
            </w:rPr>
            <w:fldChar w:fldCharType="separate"/>
          </w:r>
          <w:r>
            <w:rPr>
              <w:rFonts w:ascii="宋体" w:hAnsi="宋体"/>
              <w:b/>
              <w:bCs/>
              <w:sz w:val="24"/>
              <w:szCs w:val="24"/>
            </w:rPr>
            <w:t>3</w:t>
          </w:r>
          <w:r>
            <w:rPr>
              <w:rFonts w:ascii="宋体" w:hAnsi="宋体"/>
              <w:b/>
              <w:bCs/>
              <w:sz w:val="24"/>
              <w:szCs w:val="24"/>
            </w:rPr>
            <w:fldChar w:fldCharType="end"/>
          </w:r>
          <w:r>
            <w:rPr>
              <w:rFonts w:ascii="宋体" w:hAnsi="宋体"/>
              <w:b/>
              <w:bCs/>
              <w:sz w:val="24"/>
              <w:szCs w:val="24"/>
            </w:rPr>
            <w:fldChar w:fldCharType="end"/>
          </w:r>
        </w:p>
        <w:p>
          <w:pPr>
            <w:pStyle w:val="16"/>
            <w:tabs>
              <w:tab w:val="right" w:leader="dot" w:pos="9397"/>
            </w:tabs>
            <w:spacing w:line="360" w:lineRule="auto"/>
            <w:rPr>
              <w:rFonts w:ascii="宋体" w:hAnsi="宋体" w:cstheme="minorBidi"/>
              <w:b/>
              <w:bCs/>
              <w:smallCaps w:val="0"/>
              <w:kern w:val="2"/>
              <w:sz w:val="24"/>
              <w:szCs w:val="24"/>
              <w:lang w:eastAsia="zh-CN"/>
            </w:rPr>
          </w:pPr>
          <w:r>
            <w:fldChar w:fldCharType="begin"/>
          </w:r>
          <w:r>
            <w:instrText xml:space="preserve"> HYPERLINK \l "_Toc24912736" </w:instrText>
          </w:r>
          <w:r>
            <w:fldChar w:fldCharType="separate"/>
          </w:r>
          <w:r>
            <w:rPr>
              <w:rStyle w:val="22"/>
              <w:rFonts w:ascii="宋体" w:hAnsi="宋体"/>
              <w:b/>
              <w:bCs/>
              <w:sz w:val="24"/>
              <w:szCs w:val="24"/>
              <w:lang w:eastAsia="zh-CN"/>
            </w:rPr>
            <w:t>1.1 编制说明</w:t>
          </w:r>
          <w:r>
            <w:rPr>
              <w:rFonts w:ascii="宋体" w:hAnsi="宋体"/>
              <w:b/>
              <w:bCs/>
              <w:sz w:val="24"/>
              <w:szCs w:val="24"/>
            </w:rPr>
            <w:tab/>
          </w:r>
          <w:r>
            <w:rPr>
              <w:rFonts w:ascii="宋体" w:hAnsi="宋体"/>
              <w:b/>
              <w:bCs/>
              <w:sz w:val="24"/>
              <w:szCs w:val="24"/>
            </w:rPr>
            <w:fldChar w:fldCharType="begin"/>
          </w:r>
          <w:r>
            <w:rPr>
              <w:rFonts w:ascii="宋体" w:hAnsi="宋体"/>
              <w:b/>
              <w:bCs/>
              <w:sz w:val="24"/>
              <w:szCs w:val="24"/>
            </w:rPr>
            <w:instrText xml:space="preserve"> PAGEREF _Toc24912736 \h </w:instrText>
          </w:r>
          <w:r>
            <w:rPr>
              <w:rFonts w:ascii="宋体" w:hAnsi="宋体"/>
              <w:b/>
              <w:bCs/>
              <w:sz w:val="24"/>
              <w:szCs w:val="24"/>
            </w:rPr>
            <w:fldChar w:fldCharType="separate"/>
          </w:r>
          <w:r>
            <w:rPr>
              <w:rFonts w:ascii="宋体" w:hAnsi="宋体"/>
              <w:b/>
              <w:bCs/>
              <w:sz w:val="24"/>
              <w:szCs w:val="24"/>
            </w:rPr>
            <w:t>3</w:t>
          </w:r>
          <w:r>
            <w:rPr>
              <w:rFonts w:ascii="宋体" w:hAnsi="宋体"/>
              <w:b/>
              <w:bCs/>
              <w:sz w:val="24"/>
              <w:szCs w:val="24"/>
            </w:rPr>
            <w:fldChar w:fldCharType="end"/>
          </w:r>
          <w:r>
            <w:rPr>
              <w:rFonts w:ascii="宋体" w:hAnsi="宋体"/>
              <w:b/>
              <w:bCs/>
              <w:sz w:val="24"/>
              <w:szCs w:val="24"/>
            </w:rPr>
            <w:fldChar w:fldCharType="end"/>
          </w:r>
        </w:p>
        <w:p>
          <w:pPr>
            <w:pStyle w:val="16"/>
            <w:tabs>
              <w:tab w:val="right" w:leader="dot" w:pos="9397"/>
            </w:tabs>
            <w:spacing w:line="360" w:lineRule="auto"/>
            <w:rPr>
              <w:rFonts w:ascii="宋体" w:hAnsi="宋体" w:cstheme="minorBidi"/>
              <w:b/>
              <w:bCs/>
              <w:smallCaps w:val="0"/>
              <w:kern w:val="2"/>
              <w:sz w:val="24"/>
              <w:szCs w:val="24"/>
              <w:lang w:eastAsia="zh-CN"/>
            </w:rPr>
          </w:pPr>
          <w:r>
            <w:fldChar w:fldCharType="begin"/>
          </w:r>
          <w:r>
            <w:instrText xml:space="preserve"> HYPERLINK \l "_Toc24912737" </w:instrText>
          </w:r>
          <w:r>
            <w:fldChar w:fldCharType="separate"/>
          </w:r>
          <w:r>
            <w:rPr>
              <w:rStyle w:val="22"/>
              <w:rFonts w:ascii="宋体" w:hAnsi="宋体"/>
              <w:b/>
              <w:bCs/>
              <w:sz w:val="24"/>
              <w:szCs w:val="24"/>
              <w:lang w:eastAsia="zh-CN"/>
            </w:rPr>
            <w:t>1.2 总经理致辞</w:t>
          </w:r>
          <w:r>
            <w:rPr>
              <w:rFonts w:ascii="宋体" w:hAnsi="宋体"/>
              <w:b/>
              <w:bCs/>
              <w:sz w:val="24"/>
              <w:szCs w:val="24"/>
            </w:rPr>
            <w:tab/>
          </w:r>
          <w:r>
            <w:rPr>
              <w:rFonts w:ascii="宋体" w:hAnsi="宋体"/>
              <w:b/>
              <w:bCs/>
              <w:sz w:val="24"/>
              <w:szCs w:val="24"/>
            </w:rPr>
            <w:fldChar w:fldCharType="begin"/>
          </w:r>
          <w:r>
            <w:rPr>
              <w:rFonts w:ascii="宋体" w:hAnsi="宋体"/>
              <w:b/>
              <w:bCs/>
              <w:sz w:val="24"/>
              <w:szCs w:val="24"/>
            </w:rPr>
            <w:instrText xml:space="preserve"> PAGEREF _Toc24912737 \h </w:instrText>
          </w:r>
          <w:r>
            <w:rPr>
              <w:rFonts w:ascii="宋体" w:hAnsi="宋体"/>
              <w:b/>
              <w:bCs/>
              <w:sz w:val="24"/>
              <w:szCs w:val="24"/>
            </w:rPr>
            <w:fldChar w:fldCharType="separate"/>
          </w:r>
          <w:r>
            <w:rPr>
              <w:rFonts w:ascii="宋体" w:hAnsi="宋体"/>
              <w:b/>
              <w:bCs/>
              <w:sz w:val="24"/>
              <w:szCs w:val="24"/>
            </w:rPr>
            <w:t>4</w:t>
          </w:r>
          <w:r>
            <w:rPr>
              <w:rFonts w:ascii="宋体" w:hAnsi="宋体"/>
              <w:b/>
              <w:bCs/>
              <w:sz w:val="24"/>
              <w:szCs w:val="24"/>
            </w:rPr>
            <w:fldChar w:fldCharType="end"/>
          </w:r>
          <w:r>
            <w:rPr>
              <w:rFonts w:ascii="宋体" w:hAnsi="宋体"/>
              <w:b/>
              <w:bCs/>
              <w:sz w:val="24"/>
              <w:szCs w:val="24"/>
            </w:rPr>
            <w:fldChar w:fldCharType="end"/>
          </w:r>
        </w:p>
        <w:p>
          <w:pPr>
            <w:pStyle w:val="16"/>
            <w:tabs>
              <w:tab w:val="right" w:leader="dot" w:pos="9397"/>
            </w:tabs>
            <w:spacing w:line="360" w:lineRule="auto"/>
            <w:rPr>
              <w:rFonts w:ascii="宋体" w:hAnsi="宋体" w:cstheme="minorBidi"/>
              <w:b/>
              <w:bCs/>
              <w:smallCaps w:val="0"/>
              <w:kern w:val="2"/>
              <w:sz w:val="24"/>
              <w:szCs w:val="24"/>
              <w:lang w:eastAsia="zh-CN"/>
            </w:rPr>
          </w:pPr>
          <w:r>
            <w:fldChar w:fldCharType="begin"/>
          </w:r>
          <w:r>
            <w:instrText xml:space="preserve"> HYPERLINK \l "_Toc24912738" </w:instrText>
          </w:r>
          <w:r>
            <w:fldChar w:fldCharType="separate"/>
          </w:r>
          <w:r>
            <w:rPr>
              <w:rStyle w:val="22"/>
              <w:rFonts w:ascii="宋体" w:hAnsi="宋体"/>
              <w:b/>
              <w:bCs/>
              <w:sz w:val="24"/>
              <w:szCs w:val="24"/>
              <w:lang w:eastAsia="zh-CN"/>
            </w:rPr>
            <w:t>1.3 企业简介</w:t>
          </w:r>
          <w:r>
            <w:rPr>
              <w:rFonts w:ascii="宋体" w:hAnsi="宋体"/>
              <w:b/>
              <w:bCs/>
              <w:sz w:val="24"/>
              <w:szCs w:val="24"/>
            </w:rPr>
            <w:tab/>
          </w:r>
          <w:r>
            <w:rPr>
              <w:rFonts w:ascii="宋体" w:hAnsi="宋体"/>
              <w:b/>
              <w:bCs/>
              <w:sz w:val="24"/>
              <w:szCs w:val="24"/>
            </w:rPr>
            <w:fldChar w:fldCharType="begin"/>
          </w:r>
          <w:r>
            <w:rPr>
              <w:rFonts w:ascii="宋体" w:hAnsi="宋体"/>
              <w:b/>
              <w:bCs/>
              <w:sz w:val="24"/>
              <w:szCs w:val="24"/>
            </w:rPr>
            <w:instrText xml:space="preserve"> PAGEREF _Toc24912738 \h </w:instrText>
          </w:r>
          <w:r>
            <w:rPr>
              <w:rFonts w:ascii="宋体" w:hAnsi="宋体"/>
              <w:b/>
              <w:bCs/>
              <w:sz w:val="24"/>
              <w:szCs w:val="24"/>
            </w:rPr>
            <w:fldChar w:fldCharType="separate"/>
          </w:r>
          <w:r>
            <w:rPr>
              <w:rFonts w:ascii="宋体" w:hAnsi="宋体"/>
              <w:b/>
              <w:bCs/>
              <w:sz w:val="24"/>
              <w:szCs w:val="24"/>
            </w:rPr>
            <w:t>5</w:t>
          </w:r>
          <w:r>
            <w:rPr>
              <w:rFonts w:ascii="宋体" w:hAnsi="宋体"/>
              <w:b/>
              <w:bCs/>
              <w:sz w:val="24"/>
              <w:szCs w:val="24"/>
            </w:rPr>
            <w:fldChar w:fldCharType="end"/>
          </w:r>
          <w:r>
            <w:rPr>
              <w:rFonts w:ascii="宋体" w:hAnsi="宋体"/>
              <w:b/>
              <w:bCs/>
              <w:sz w:val="24"/>
              <w:szCs w:val="24"/>
            </w:rPr>
            <w:fldChar w:fldCharType="end"/>
          </w:r>
        </w:p>
        <w:p>
          <w:pPr>
            <w:pStyle w:val="16"/>
            <w:tabs>
              <w:tab w:val="right" w:leader="dot" w:pos="9397"/>
            </w:tabs>
            <w:spacing w:line="360" w:lineRule="auto"/>
            <w:rPr>
              <w:rFonts w:ascii="宋体" w:hAnsi="宋体" w:cstheme="minorBidi"/>
              <w:b/>
              <w:bCs/>
              <w:smallCaps w:val="0"/>
              <w:kern w:val="2"/>
              <w:sz w:val="24"/>
              <w:szCs w:val="24"/>
              <w:lang w:eastAsia="zh-CN"/>
            </w:rPr>
          </w:pPr>
          <w:r>
            <w:fldChar w:fldCharType="begin"/>
          </w:r>
          <w:r>
            <w:instrText xml:space="preserve"> HYPERLINK \l "_Toc24912739" </w:instrText>
          </w:r>
          <w:r>
            <w:fldChar w:fldCharType="separate"/>
          </w:r>
          <w:r>
            <w:rPr>
              <w:rStyle w:val="22"/>
              <w:rFonts w:ascii="宋体" w:hAnsi="宋体"/>
              <w:b/>
              <w:bCs/>
              <w:sz w:val="24"/>
              <w:szCs w:val="24"/>
              <w:lang w:eastAsia="zh-CN"/>
            </w:rPr>
            <w:t>第二部分 报告正文</w:t>
          </w:r>
          <w:r>
            <w:rPr>
              <w:rFonts w:ascii="宋体" w:hAnsi="宋体"/>
              <w:b/>
              <w:bCs/>
              <w:sz w:val="24"/>
              <w:szCs w:val="24"/>
            </w:rPr>
            <w:tab/>
          </w:r>
          <w:r>
            <w:rPr>
              <w:rFonts w:ascii="宋体" w:hAnsi="宋体"/>
              <w:b/>
              <w:bCs/>
              <w:sz w:val="24"/>
              <w:szCs w:val="24"/>
            </w:rPr>
            <w:fldChar w:fldCharType="begin"/>
          </w:r>
          <w:r>
            <w:rPr>
              <w:rFonts w:ascii="宋体" w:hAnsi="宋体"/>
              <w:b/>
              <w:bCs/>
              <w:sz w:val="24"/>
              <w:szCs w:val="24"/>
            </w:rPr>
            <w:instrText xml:space="preserve"> PAGEREF _Toc24912739 \h </w:instrText>
          </w:r>
          <w:r>
            <w:rPr>
              <w:rFonts w:ascii="宋体" w:hAnsi="宋体"/>
              <w:b/>
              <w:bCs/>
              <w:sz w:val="24"/>
              <w:szCs w:val="24"/>
            </w:rPr>
            <w:fldChar w:fldCharType="separate"/>
          </w:r>
          <w:r>
            <w:rPr>
              <w:rFonts w:ascii="宋体" w:hAnsi="宋体"/>
              <w:b/>
              <w:bCs/>
              <w:sz w:val="24"/>
              <w:szCs w:val="24"/>
            </w:rPr>
            <w:t>6</w:t>
          </w:r>
          <w:r>
            <w:rPr>
              <w:rFonts w:ascii="宋体" w:hAnsi="宋体"/>
              <w:b/>
              <w:bCs/>
              <w:sz w:val="24"/>
              <w:szCs w:val="24"/>
            </w:rPr>
            <w:fldChar w:fldCharType="end"/>
          </w:r>
          <w:r>
            <w:rPr>
              <w:rFonts w:ascii="宋体" w:hAnsi="宋体"/>
              <w:b/>
              <w:bCs/>
              <w:sz w:val="24"/>
              <w:szCs w:val="24"/>
            </w:rPr>
            <w:fldChar w:fldCharType="end"/>
          </w:r>
        </w:p>
        <w:p>
          <w:pPr>
            <w:pStyle w:val="16"/>
            <w:tabs>
              <w:tab w:val="right" w:leader="dot" w:pos="9397"/>
            </w:tabs>
            <w:spacing w:line="360" w:lineRule="auto"/>
            <w:rPr>
              <w:rFonts w:ascii="宋体" w:hAnsi="宋体" w:cstheme="minorBidi"/>
              <w:b/>
              <w:bCs/>
              <w:smallCaps w:val="0"/>
              <w:kern w:val="2"/>
              <w:sz w:val="24"/>
              <w:szCs w:val="24"/>
              <w:lang w:eastAsia="zh-CN"/>
            </w:rPr>
          </w:pPr>
          <w:r>
            <w:fldChar w:fldCharType="begin"/>
          </w:r>
          <w:r>
            <w:instrText xml:space="preserve"> HYPERLINK \l "_Toc24912740" </w:instrText>
          </w:r>
          <w:r>
            <w:fldChar w:fldCharType="separate"/>
          </w:r>
          <w:r>
            <w:rPr>
              <w:rStyle w:val="22"/>
              <w:rFonts w:ascii="宋体" w:hAnsi="宋体"/>
              <w:b/>
              <w:bCs/>
              <w:sz w:val="24"/>
              <w:szCs w:val="24"/>
              <w:lang w:eastAsia="zh-CN"/>
            </w:rPr>
            <w:t>第一章  质量理念</w:t>
          </w:r>
          <w:r>
            <w:rPr>
              <w:rFonts w:ascii="宋体" w:hAnsi="宋体"/>
              <w:b/>
              <w:bCs/>
              <w:sz w:val="24"/>
              <w:szCs w:val="24"/>
            </w:rPr>
            <w:tab/>
          </w:r>
          <w:r>
            <w:rPr>
              <w:rFonts w:ascii="宋体" w:hAnsi="宋体"/>
              <w:b/>
              <w:bCs/>
              <w:sz w:val="24"/>
              <w:szCs w:val="24"/>
            </w:rPr>
            <w:fldChar w:fldCharType="begin"/>
          </w:r>
          <w:r>
            <w:rPr>
              <w:rFonts w:ascii="宋体" w:hAnsi="宋体"/>
              <w:b/>
              <w:bCs/>
              <w:sz w:val="24"/>
              <w:szCs w:val="24"/>
            </w:rPr>
            <w:instrText xml:space="preserve"> PAGEREF _Toc24912740 \h </w:instrText>
          </w:r>
          <w:r>
            <w:rPr>
              <w:rFonts w:ascii="宋体" w:hAnsi="宋体"/>
              <w:b/>
              <w:bCs/>
              <w:sz w:val="24"/>
              <w:szCs w:val="24"/>
            </w:rPr>
            <w:fldChar w:fldCharType="separate"/>
          </w:r>
          <w:r>
            <w:rPr>
              <w:rFonts w:ascii="宋体" w:hAnsi="宋体"/>
              <w:b/>
              <w:bCs/>
              <w:sz w:val="24"/>
              <w:szCs w:val="24"/>
            </w:rPr>
            <w:t>6</w:t>
          </w:r>
          <w:r>
            <w:rPr>
              <w:rFonts w:ascii="宋体" w:hAnsi="宋体"/>
              <w:b/>
              <w:bCs/>
              <w:sz w:val="24"/>
              <w:szCs w:val="24"/>
            </w:rPr>
            <w:fldChar w:fldCharType="end"/>
          </w:r>
          <w:r>
            <w:rPr>
              <w:rFonts w:ascii="宋体" w:hAnsi="宋体"/>
              <w:b/>
              <w:bCs/>
              <w:sz w:val="24"/>
              <w:szCs w:val="24"/>
            </w:rPr>
            <w:fldChar w:fldCharType="end"/>
          </w:r>
        </w:p>
        <w:p>
          <w:pPr>
            <w:pStyle w:val="16"/>
            <w:tabs>
              <w:tab w:val="right" w:leader="dot" w:pos="9397"/>
            </w:tabs>
            <w:spacing w:line="360" w:lineRule="auto"/>
            <w:rPr>
              <w:rFonts w:ascii="宋体" w:hAnsi="宋体" w:cstheme="minorBidi"/>
              <w:b/>
              <w:bCs/>
              <w:smallCaps w:val="0"/>
              <w:kern w:val="2"/>
              <w:sz w:val="24"/>
              <w:szCs w:val="24"/>
              <w:lang w:eastAsia="zh-CN"/>
            </w:rPr>
          </w:pPr>
          <w:r>
            <w:fldChar w:fldCharType="begin"/>
          </w:r>
          <w:r>
            <w:instrText xml:space="preserve"> HYPERLINK \l "_Toc24912741" </w:instrText>
          </w:r>
          <w:r>
            <w:fldChar w:fldCharType="separate"/>
          </w:r>
          <w:r>
            <w:rPr>
              <w:rStyle w:val="22"/>
              <w:rFonts w:ascii="宋体" w:hAnsi="宋体"/>
              <w:b/>
              <w:bCs/>
              <w:spacing w:val="2"/>
              <w:sz w:val="24"/>
              <w:szCs w:val="24"/>
              <w:lang w:eastAsia="zh-CN"/>
            </w:rPr>
            <w:t>第二</w:t>
          </w:r>
          <w:r>
            <w:rPr>
              <w:rStyle w:val="22"/>
              <w:rFonts w:ascii="宋体" w:hAnsi="宋体"/>
              <w:b/>
              <w:bCs/>
              <w:sz w:val="24"/>
              <w:szCs w:val="24"/>
              <w:lang w:eastAsia="zh-CN"/>
            </w:rPr>
            <w:t>章</w:t>
          </w:r>
          <w:r>
            <w:rPr>
              <w:rStyle w:val="22"/>
              <w:rFonts w:ascii="宋体" w:hAnsi="宋体"/>
              <w:b/>
              <w:bCs/>
              <w:spacing w:val="2"/>
              <w:sz w:val="24"/>
              <w:szCs w:val="24"/>
              <w:lang w:eastAsia="zh-CN"/>
            </w:rPr>
            <w:t>质量管</w:t>
          </w:r>
          <w:r>
            <w:rPr>
              <w:rStyle w:val="22"/>
              <w:rFonts w:ascii="宋体" w:hAnsi="宋体"/>
              <w:b/>
              <w:bCs/>
              <w:sz w:val="24"/>
              <w:szCs w:val="24"/>
              <w:lang w:eastAsia="zh-CN"/>
            </w:rPr>
            <w:t>理</w:t>
          </w:r>
          <w:r>
            <w:rPr>
              <w:rFonts w:ascii="宋体" w:hAnsi="宋体"/>
              <w:b/>
              <w:bCs/>
              <w:sz w:val="24"/>
              <w:szCs w:val="24"/>
            </w:rPr>
            <w:tab/>
          </w:r>
          <w:r>
            <w:rPr>
              <w:rFonts w:ascii="宋体" w:hAnsi="宋体"/>
              <w:b/>
              <w:bCs/>
              <w:sz w:val="24"/>
              <w:szCs w:val="24"/>
            </w:rPr>
            <w:fldChar w:fldCharType="begin"/>
          </w:r>
          <w:r>
            <w:rPr>
              <w:rFonts w:ascii="宋体" w:hAnsi="宋体"/>
              <w:b/>
              <w:bCs/>
              <w:sz w:val="24"/>
              <w:szCs w:val="24"/>
            </w:rPr>
            <w:instrText xml:space="preserve"> PAGEREF _Toc24912741 \h </w:instrText>
          </w:r>
          <w:r>
            <w:rPr>
              <w:rFonts w:ascii="宋体" w:hAnsi="宋体"/>
              <w:b/>
              <w:bCs/>
              <w:sz w:val="24"/>
              <w:szCs w:val="24"/>
            </w:rPr>
            <w:fldChar w:fldCharType="separate"/>
          </w:r>
          <w:r>
            <w:rPr>
              <w:rFonts w:ascii="宋体" w:hAnsi="宋体"/>
              <w:b/>
              <w:bCs/>
              <w:sz w:val="24"/>
              <w:szCs w:val="24"/>
            </w:rPr>
            <w:t>7</w:t>
          </w:r>
          <w:r>
            <w:rPr>
              <w:rFonts w:ascii="宋体" w:hAnsi="宋体"/>
              <w:b/>
              <w:bCs/>
              <w:sz w:val="24"/>
              <w:szCs w:val="24"/>
            </w:rPr>
            <w:fldChar w:fldCharType="end"/>
          </w:r>
          <w:r>
            <w:rPr>
              <w:rFonts w:ascii="宋体" w:hAnsi="宋体"/>
              <w:b/>
              <w:bCs/>
              <w:sz w:val="24"/>
              <w:szCs w:val="24"/>
            </w:rPr>
            <w:fldChar w:fldCharType="end"/>
          </w:r>
        </w:p>
        <w:p>
          <w:pPr>
            <w:pStyle w:val="16"/>
            <w:tabs>
              <w:tab w:val="right" w:leader="dot" w:pos="9397"/>
            </w:tabs>
            <w:spacing w:line="360" w:lineRule="auto"/>
            <w:rPr>
              <w:rFonts w:ascii="宋体" w:hAnsi="宋体" w:cstheme="minorBidi"/>
              <w:b/>
              <w:bCs/>
              <w:smallCaps w:val="0"/>
              <w:kern w:val="2"/>
              <w:sz w:val="24"/>
              <w:szCs w:val="24"/>
              <w:lang w:eastAsia="zh-CN"/>
            </w:rPr>
          </w:pPr>
          <w:r>
            <w:fldChar w:fldCharType="begin"/>
          </w:r>
          <w:r>
            <w:instrText xml:space="preserve"> HYPERLINK \l "_Toc24912742" </w:instrText>
          </w:r>
          <w:r>
            <w:fldChar w:fldCharType="separate"/>
          </w:r>
          <w:r>
            <w:rPr>
              <w:rStyle w:val="22"/>
              <w:rFonts w:ascii="宋体" w:hAnsi="宋体"/>
              <w:b/>
              <w:bCs/>
              <w:spacing w:val="2"/>
              <w:sz w:val="24"/>
              <w:szCs w:val="24"/>
              <w:lang w:eastAsia="zh-CN"/>
            </w:rPr>
            <w:t>第三</w:t>
          </w:r>
          <w:r>
            <w:rPr>
              <w:rStyle w:val="22"/>
              <w:rFonts w:ascii="宋体" w:hAnsi="宋体"/>
              <w:b/>
              <w:bCs/>
              <w:sz w:val="24"/>
              <w:szCs w:val="24"/>
              <w:lang w:eastAsia="zh-CN"/>
            </w:rPr>
            <w:t>章</w:t>
          </w:r>
          <w:r>
            <w:rPr>
              <w:rStyle w:val="22"/>
              <w:rFonts w:ascii="宋体" w:hAnsi="宋体"/>
              <w:b/>
              <w:bCs/>
              <w:spacing w:val="2"/>
              <w:sz w:val="24"/>
              <w:szCs w:val="24"/>
              <w:lang w:eastAsia="zh-CN"/>
            </w:rPr>
            <w:t>质量诚信管理</w:t>
          </w:r>
          <w:r>
            <w:rPr>
              <w:rFonts w:ascii="宋体" w:hAnsi="宋体"/>
              <w:b/>
              <w:bCs/>
              <w:sz w:val="24"/>
              <w:szCs w:val="24"/>
            </w:rPr>
            <w:tab/>
          </w:r>
          <w:r>
            <w:rPr>
              <w:rFonts w:ascii="宋体" w:hAnsi="宋体"/>
              <w:b/>
              <w:bCs/>
              <w:sz w:val="24"/>
              <w:szCs w:val="24"/>
            </w:rPr>
            <w:fldChar w:fldCharType="begin"/>
          </w:r>
          <w:r>
            <w:rPr>
              <w:rFonts w:ascii="宋体" w:hAnsi="宋体"/>
              <w:b/>
              <w:bCs/>
              <w:sz w:val="24"/>
              <w:szCs w:val="24"/>
            </w:rPr>
            <w:instrText xml:space="preserve"> PAGEREF _Toc24912742 \h </w:instrText>
          </w:r>
          <w:r>
            <w:rPr>
              <w:rFonts w:ascii="宋体" w:hAnsi="宋体"/>
              <w:b/>
              <w:bCs/>
              <w:sz w:val="24"/>
              <w:szCs w:val="24"/>
            </w:rPr>
            <w:fldChar w:fldCharType="separate"/>
          </w:r>
          <w:r>
            <w:rPr>
              <w:rFonts w:ascii="宋体" w:hAnsi="宋体"/>
              <w:b/>
              <w:bCs/>
              <w:sz w:val="24"/>
              <w:szCs w:val="24"/>
            </w:rPr>
            <w:t>1</w:t>
          </w:r>
          <w:r>
            <w:rPr>
              <w:rFonts w:hint="eastAsia" w:ascii="宋体" w:hAnsi="宋体"/>
              <w:b/>
              <w:bCs/>
              <w:sz w:val="24"/>
              <w:szCs w:val="24"/>
              <w:lang w:eastAsia="zh-CN"/>
            </w:rPr>
            <w:t>1</w:t>
          </w:r>
          <w:r>
            <w:rPr>
              <w:rFonts w:ascii="宋体" w:hAnsi="宋体"/>
              <w:b/>
              <w:bCs/>
              <w:sz w:val="24"/>
              <w:szCs w:val="24"/>
            </w:rPr>
            <w:fldChar w:fldCharType="end"/>
          </w:r>
          <w:r>
            <w:rPr>
              <w:rFonts w:ascii="宋体" w:hAnsi="宋体"/>
              <w:b/>
              <w:bCs/>
              <w:sz w:val="24"/>
              <w:szCs w:val="24"/>
            </w:rPr>
            <w:fldChar w:fldCharType="end"/>
          </w:r>
        </w:p>
        <w:p>
          <w:pPr>
            <w:pStyle w:val="16"/>
            <w:tabs>
              <w:tab w:val="right" w:leader="dot" w:pos="9397"/>
            </w:tabs>
            <w:spacing w:line="360" w:lineRule="auto"/>
            <w:rPr>
              <w:rFonts w:ascii="宋体" w:hAnsi="宋体" w:cstheme="minorBidi"/>
              <w:b/>
              <w:bCs/>
              <w:smallCaps w:val="0"/>
              <w:kern w:val="2"/>
              <w:sz w:val="24"/>
              <w:szCs w:val="24"/>
              <w:lang w:eastAsia="zh-CN"/>
            </w:rPr>
          </w:pPr>
          <w:r>
            <w:fldChar w:fldCharType="begin"/>
          </w:r>
          <w:r>
            <w:instrText xml:space="preserve"> HYPERLINK \l "_Toc24912743" </w:instrText>
          </w:r>
          <w:r>
            <w:fldChar w:fldCharType="separate"/>
          </w:r>
          <w:r>
            <w:rPr>
              <w:rStyle w:val="22"/>
              <w:rFonts w:ascii="宋体" w:hAnsi="宋体" w:cs="黑体"/>
              <w:b/>
              <w:bCs/>
              <w:sz w:val="24"/>
              <w:szCs w:val="24"/>
              <w:lang w:eastAsia="zh-CN"/>
            </w:rPr>
            <w:t>第四章  质量管理基础</w:t>
          </w:r>
          <w:r>
            <w:rPr>
              <w:rFonts w:ascii="宋体" w:hAnsi="宋体"/>
              <w:b/>
              <w:bCs/>
              <w:sz w:val="24"/>
              <w:szCs w:val="24"/>
            </w:rPr>
            <w:tab/>
          </w:r>
          <w:r>
            <w:rPr>
              <w:rFonts w:ascii="宋体" w:hAnsi="宋体"/>
              <w:b/>
              <w:bCs/>
              <w:sz w:val="24"/>
              <w:szCs w:val="24"/>
            </w:rPr>
            <w:fldChar w:fldCharType="begin"/>
          </w:r>
          <w:r>
            <w:rPr>
              <w:rFonts w:ascii="宋体" w:hAnsi="宋体"/>
              <w:b/>
              <w:bCs/>
              <w:sz w:val="24"/>
              <w:szCs w:val="24"/>
            </w:rPr>
            <w:instrText xml:space="preserve"> PAGEREF _Toc24912743 \h </w:instrText>
          </w:r>
          <w:r>
            <w:rPr>
              <w:rFonts w:ascii="宋体" w:hAnsi="宋体"/>
              <w:b/>
              <w:bCs/>
              <w:sz w:val="24"/>
              <w:szCs w:val="24"/>
            </w:rPr>
            <w:fldChar w:fldCharType="separate"/>
          </w:r>
          <w:r>
            <w:rPr>
              <w:rFonts w:ascii="宋体" w:hAnsi="宋体"/>
              <w:b/>
              <w:bCs/>
              <w:sz w:val="24"/>
              <w:szCs w:val="24"/>
            </w:rPr>
            <w:t>1</w:t>
          </w:r>
          <w:r>
            <w:rPr>
              <w:rFonts w:hint="eastAsia" w:ascii="宋体" w:hAnsi="宋体"/>
              <w:b/>
              <w:bCs/>
              <w:sz w:val="24"/>
              <w:szCs w:val="24"/>
              <w:lang w:eastAsia="zh-CN"/>
            </w:rPr>
            <w:t>7</w:t>
          </w:r>
          <w:r>
            <w:rPr>
              <w:rFonts w:ascii="宋体" w:hAnsi="宋体"/>
              <w:b/>
              <w:bCs/>
              <w:sz w:val="24"/>
              <w:szCs w:val="24"/>
            </w:rPr>
            <w:fldChar w:fldCharType="end"/>
          </w:r>
          <w:r>
            <w:rPr>
              <w:rFonts w:ascii="宋体" w:hAnsi="宋体"/>
              <w:b/>
              <w:bCs/>
              <w:sz w:val="24"/>
              <w:szCs w:val="24"/>
            </w:rPr>
            <w:fldChar w:fldCharType="end"/>
          </w:r>
        </w:p>
        <w:p>
          <w:pPr>
            <w:pStyle w:val="16"/>
            <w:tabs>
              <w:tab w:val="right" w:leader="dot" w:pos="9397"/>
            </w:tabs>
            <w:spacing w:line="360" w:lineRule="auto"/>
            <w:rPr>
              <w:rFonts w:ascii="宋体" w:hAnsi="宋体" w:cstheme="minorBidi"/>
              <w:b/>
              <w:bCs/>
              <w:smallCaps w:val="0"/>
              <w:kern w:val="2"/>
              <w:sz w:val="24"/>
              <w:szCs w:val="24"/>
              <w:lang w:eastAsia="zh-CN"/>
            </w:rPr>
          </w:pPr>
          <w:r>
            <w:fldChar w:fldCharType="begin"/>
          </w:r>
          <w:r>
            <w:instrText xml:space="preserve"> HYPERLINK \l "_Toc24912744" </w:instrText>
          </w:r>
          <w:r>
            <w:fldChar w:fldCharType="separate"/>
          </w:r>
          <w:r>
            <w:rPr>
              <w:rStyle w:val="22"/>
              <w:rFonts w:ascii="宋体" w:hAnsi="宋体"/>
              <w:b/>
              <w:bCs/>
              <w:spacing w:val="2"/>
              <w:sz w:val="24"/>
              <w:szCs w:val="24"/>
              <w:lang w:eastAsia="zh-CN"/>
            </w:rPr>
            <w:t>第五</w:t>
          </w:r>
          <w:r>
            <w:rPr>
              <w:rStyle w:val="22"/>
              <w:rFonts w:ascii="宋体" w:hAnsi="宋体"/>
              <w:b/>
              <w:bCs/>
              <w:sz w:val="24"/>
              <w:szCs w:val="24"/>
              <w:lang w:eastAsia="zh-CN"/>
            </w:rPr>
            <w:t>章</w:t>
          </w:r>
          <w:r>
            <w:rPr>
              <w:rStyle w:val="22"/>
              <w:rFonts w:ascii="宋体" w:hAnsi="宋体"/>
              <w:b/>
              <w:bCs/>
              <w:spacing w:val="2"/>
              <w:sz w:val="24"/>
              <w:szCs w:val="24"/>
              <w:lang w:eastAsia="zh-CN"/>
            </w:rPr>
            <w:t>产品质</w:t>
          </w:r>
          <w:r>
            <w:rPr>
              <w:rStyle w:val="22"/>
              <w:rFonts w:ascii="宋体" w:hAnsi="宋体"/>
              <w:b/>
              <w:bCs/>
              <w:sz w:val="24"/>
              <w:szCs w:val="24"/>
              <w:lang w:eastAsia="zh-CN"/>
            </w:rPr>
            <w:t>量</w:t>
          </w:r>
          <w:r>
            <w:rPr>
              <w:rStyle w:val="22"/>
              <w:rFonts w:ascii="宋体" w:hAnsi="宋体"/>
              <w:b/>
              <w:bCs/>
              <w:spacing w:val="2"/>
              <w:sz w:val="24"/>
              <w:szCs w:val="24"/>
              <w:lang w:eastAsia="zh-CN"/>
            </w:rPr>
            <w:t>责</w:t>
          </w:r>
          <w:r>
            <w:rPr>
              <w:rStyle w:val="22"/>
              <w:rFonts w:ascii="宋体" w:hAnsi="宋体"/>
              <w:b/>
              <w:bCs/>
              <w:sz w:val="24"/>
              <w:szCs w:val="24"/>
              <w:lang w:eastAsia="zh-CN"/>
            </w:rPr>
            <w:t>任</w:t>
          </w:r>
          <w:r>
            <w:rPr>
              <w:rFonts w:ascii="宋体" w:hAnsi="宋体"/>
              <w:b/>
              <w:bCs/>
              <w:sz w:val="24"/>
              <w:szCs w:val="24"/>
            </w:rPr>
            <w:tab/>
          </w:r>
          <w:r>
            <w:rPr>
              <w:rFonts w:ascii="宋体" w:hAnsi="宋体"/>
              <w:b/>
              <w:bCs/>
              <w:sz w:val="24"/>
              <w:szCs w:val="24"/>
            </w:rPr>
            <w:fldChar w:fldCharType="begin"/>
          </w:r>
          <w:r>
            <w:rPr>
              <w:rFonts w:ascii="宋体" w:hAnsi="宋体"/>
              <w:b/>
              <w:bCs/>
              <w:sz w:val="24"/>
              <w:szCs w:val="24"/>
            </w:rPr>
            <w:instrText xml:space="preserve"> PAGEREF _Toc24912744 \h </w:instrText>
          </w:r>
          <w:r>
            <w:rPr>
              <w:rFonts w:ascii="宋体" w:hAnsi="宋体"/>
              <w:b/>
              <w:bCs/>
              <w:sz w:val="24"/>
              <w:szCs w:val="24"/>
            </w:rPr>
            <w:fldChar w:fldCharType="separate"/>
          </w:r>
          <w:r>
            <w:rPr>
              <w:rFonts w:ascii="宋体" w:hAnsi="宋体"/>
              <w:b/>
              <w:bCs/>
              <w:sz w:val="24"/>
              <w:szCs w:val="24"/>
            </w:rPr>
            <w:t>1</w:t>
          </w:r>
          <w:r>
            <w:rPr>
              <w:rFonts w:hint="eastAsia" w:ascii="宋体" w:hAnsi="宋体"/>
              <w:b/>
              <w:bCs/>
              <w:sz w:val="24"/>
              <w:szCs w:val="24"/>
              <w:lang w:eastAsia="zh-CN"/>
            </w:rPr>
            <w:t>9</w:t>
          </w:r>
          <w:r>
            <w:rPr>
              <w:rFonts w:ascii="宋体" w:hAnsi="宋体"/>
              <w:b/>
              <w:bCs/>
              <w:sz w:val="24"/>
              <w:szCs w:val="24"/>
            </w:rPr>
            <w:fldChar w:fldCharType="end"/>
          </w:r>
          <w:r>
            <w:rPr>
              <w:rFonts w:ascii="宋体" w:hAnsi="宋体"/>
              <w:b/>
              <w:bCs/>
              <w:sz w:val="24"/>
              <w:szCs w:val="24"/>
            </w:rPr>
            <w:fldChar w:fldCharType="end"/>
          </w:r>
        </w:p>
        <w:p>
          <w:pPr>
            <w:pStyle w:val="16"/>
            <w:tabs>
              <w:tab w:val="left" w:pos="1540"/>
              <w:tab w:val="right" w:leader="dot" w:pos="9397"/>
            </w:tabs>
            <w:spacing w:line="360" w:lineRule="auto"/>
            <w:rPr>
              <w:rFonts w:ascii="宋体" w:hAnsi="宋体" w:cstheme="minorBidi"/>
              <w:b/>
              <w:bCs/>
              <w:smallCaps w:val="0"/>
              <w:kern w:val="2"/>
              <w:sz w:val="24"/>
              <w:szCs w:val="24"/>
              <w:lang w:eastAsia="zh-CN"/>
            </w:rPr>
          </w:pPr>
          <w:r>
            <w:fldChar w:fldCharType="begin"/>
          </w:r>
          <w:r>
            <w:instrText xml:space="preserve"> HYPERLINK \l "_Toc24912745" </w:instrText>
          </w:r>
          <w:r>
            <w:fldChar w:fldCharType="separate"/>
          </w:r>
          <w:r>
            <w:rPr>
              <w:rStyle w:val="22"/>
              <w:rFonts w:ascii="宋体" w:hAnsi="宋体"/>
              <w:b/>
              <w:bCs/>
              <w:sz w:val="24"/>
              <w:szCs w:val="24"/>
              <w:lang w:eastAsia="zh-CN"/>
            </w:rPr>
            <w:t>第三部分 结</w:t>
          </w:r>
          <w:r>
            <w:rPr>
              <w:rFonts w:ascii="宋体" w:hAnsi="宋体" w:cstheme="minorBidi"/>
              <w:b/>
              <w:bCs/>
              <w:smallCaps w:val="0"/>
              <w:kern w:val="2"/>
              <w:sz w:val="24"/>
              <w:szCs w:val="24"/>
              <w:lang w:eastAsia="zh-CN"/>
            </w:rPr>
            <w:tab/>
          </w:r>
          <w:r>
            <w:rPr>
              <w:rStyle w:val="22"/>
              <w:rFonts w:ascii="宋体" w:hAnsi="宋体"/>
              <w:b/>
              <w:bCs/>
              <w:sz w:val="24"/>
              <w:szCs w:val="24"/>
              <w:lang w:eastAsia="zh-CN"/>
            </w:rPr>
            <w:t>语</w:t>
          </w:r>
          <w:r>
            <w:rPr>
              <w:rFonts w:ascii="宋体" w:hAnsi="宋体"/>
              <w:b/>
              <w:bCs/>
              <w:sz w:val="24"/>
              <w:szCs w:val="24"/>
            </w:rPr>
            <w:tab/>
          </w:r>
          <w:r>
            <w:rPr>
              <w:rFonts w:hint="eastAsia" w:ascii="宋体" w:hAnsi="宋体"/>
              <w:b/>
              <w:bCs/>
              <w:sz w:val="24"/>
              <w:szCs w:val="24"/>
              <w:lang w:eastAsia="zh-CN"/>
            </w:rPr>
            <w:t>2</w:t>
          </w:r>
          <w:r>
            <w:rPr>
              <w:rFonts w:hint="eastAsia" w:ascii="宋体" w:hAnsi="宋体"/>
              <w:b/>
              <w:bCs/>
              <w:sz w:val="24"/>
              <w:szCs w:val="24"/>
              <w:lang w:eastAsia="zh-CN"/>
            </w:rPr>
            <w:fldChar w:fldCharType="end"/>
          </w:r>
          <w:r>
            <w:rPr>
              <w:rFonts w:hint="eastAsia" w:ascii="宋体" w:hAnsi="宋体"/>
              <w:b/>
              <w:bCs/>
              <w:sz w:val="24"/>
              <w:szCs w:val="24"/>
              <w:lang w:eastAsia="zh-CN"/>
            </w:rPr>
            <w:t>4</w:t>
          </w:r>
        </w:p>
        <w:p>
          <w:pPr>
            <w:pStyle w:val="47"/>
            <w:tabs>
              <w:tab w:val="right" w:leader="dot" w:pos="9407"/>
            </w:tabs>
            <w:spacing w:line="360" w:lineRule="auto"/>
            <w:rPr>
              <w:b/>
              <w:bCs/>
            </w:rPr>
          </w:pPr>
          <w:r>
            <w:rPr>
              <w:b/>
              <w:bCs/>
            </w:rPr>
            <w:fldChar w:fldCharType="end"/>
          </w:r>
        </w:p>
      </w:sdtContent>
    </w:sdt>
    <w:p>
      <w:pPr>
        <w:spacing w:line="360" w:lineRule="auto"/>
        <w:jc w:val="center"/>
        <w:rPr>
          <w:rFonts w:ascii="Times New Roman" w:hAnsi="Times New Roman"/>
          <w:sz w:val="24"/>
          <w:szCs w:val="24"/>
          <w:lang w:eastAsia="zh-CN"/>
        </w:rPr>
        <w:sectPr>
          <w:footerReference r:id="rId3" w:type="default"/>
          <w:pgSz w:w="11907" w:h="16840"/>
          <w:pgMar w:top="1480" w:right="1140" w:bottom="1160" w:left="1360" w:header="849" w:footer="979" w:gutter="0"/>
          <w:pgNumType w:start="1"/>
          <w:cols w:space="720" w:num="1"/>
        </w:sectPr>
      </w:pPr>
    </w:p>
    <w:p>
      <w:pPr>
        <w:spacing w:line="360" w:lineRule="auto"/>
        <w:rPr>
          <w:sz w:val="13"/>
          <w:szCs w:val="13"/>
          <w:lang w:eastAsia="zh-CN"/>
        </w:rPr>
      </w:pPr>
    </w:p>
    <w:p>
      <w:pPr>
        <w:pStyle w:val="4"/>
        <w:numPr>
          <w:ilvl w:val="0"/>
          <w:numId w:val="1"/>
        </w:numPr>
        <w:spacing w:line="360" w:lineRule="auto"/>
        <w:jc w:val="center"/>
        <w:outlineLvl w:val="1"/>
        <w:rPr>
          <w:rFonts w:cs="黑体"/>
          <w:b/>
          <w:bCs/>
          <w:sz w:val="32"/>
          <w:szCs w:val="32"/>
          <w:lang w:eastAsia="zh-CN"/>
        </w:rPr>
      </w:pPr>
      <w:bookmarkStart w:id="1" w:name="_Toc24912735"/>
      <w:bookmarkStart w:id="2" w:name="_Toc3480_WPSOffice_Level1"/>
      <w:r>
        <w:rPr>
          <w:rFonts w:hint="eastAsia" w:cs="黑体"/>
          <w:b/>
          <w:bCs/>
          <w:sz w:val="32"/>
          <w:szCs w:val="32"/>
          <w:lang w:eastAsia="zh-CN"/>
        </w:rPr>
        <w:t>前 言</w:t>
      </w:r>
      <w:bookmarkEnd w:id="1"/>
      <w:bookmarkEnd w:id="2"/>
    </w:p>
    <w:p>
      <w:pPr>
        <w:pStyle w:val="4"/>
        <w:spacing w:line="360" w:lineRule="auto"/>
        <w:ind w:left="0"/>
        <w:jc w:val="both"/>
        <w:rPr>
          <w:rFonts w:ascii="黑体" w:hAnsi="黑体" w:eastAsia="黑体" w:cs="黑体"/>
          <w:b/>
          <w:bCs/>
          <w:sz w:val="32"/>
          <w:szCs w:val="32"/>
          <w:lang w:eastAsia="zh-CN"/>
        </w:rPr>
      </w:pPr>
    </w:p>
    <w:p>
      <w:pPr>
        <w:pStyle w:val="4"/>
        <w:numPr>
          <w:ilvl w:val="1"/>
          <w:numId w:val="2"/>
        </w:numPr>
        <w:spacing w:line="360" w:lineRule="auto"/>
        <w:jc w:val="center"/>
        <w:outlineLvl w:val="1"/>
        <w:rPr>
          <w:b/>
          <w:bCs/>
          <w:sz w:val="28"/>
          <w:szCs w:val="28"/>
          <w:lang w:eastAsia="zh-CN"/>
        </w:rPr>
      </w:pPr>
      <w:bookmarkStart w:id="3" w:name="_Toc24912736"/>
      <w:bookmarkStart w:id="4" w:name="_Toc19657_WPSOffice_Level2"/>
      <w:r>
        <w:rPr>
          <w:rFonts w:hint="eastAsia"/>
          <w:b/>
          <w:bCs/>
          <w:sz w:val="28"/>
          <w:szCs w:val="28"/>
          <w:lang w:eastAsia="zh-CN"/>
        </w:rPr>
        <w:t>编制说明</w:t>
      </w:r>
      <w:bookmarkEnd w:id="3"/>
      <w:bookmarkEnd w:id="4"/>
    </w:p>
    <w:p>
      <w:pPr>
        <w:pStyle w:val="4"/>
        <w:spacing w:line="360" w:lineRule="auto"/>
        <w:ind w:left="0"/>
        <w:jc w:val="both"/>
        <w:rPr>
          <w:b/>
          <w:bCs/>
          <w:sz w:val="28"/>
          <w:szCs w:val="28"/>
          <w:lang w:eastAsia="zh-CN"/>
        </w:rPr>
      </w:pPr>
    </w:p>
    <w:p>
      <w:pPr>
        <w:pStyle w:val="4"/>
        <w:spacing w:line="360" w:lineRule="auto"/>
        <w:ind w:left="229" w:right="451" w:firstLine="520"/>
        <w:jc w:val="both"/>
        <w:rPr>
          <w:rFonts w:asciiTheme="minorEastAsia" w:hAnsiTheme="minorEastAsia" w:eastAsiaTheme="minorEastAsia" w:cstheme="minorEastAsia"/>
          <w:w w:val="95"/>
          <w:sz w:val="28"/>
          <w:szCs w:val="28"/>
          <w:lang w:eastAsia="zh-CN"/>
        </w:rPr>
      </w:pPr>
      <w:r>
        <w:rPr>
          <w:rFonts w:hint="eastAsia" w:asciiTheme="minorEastAsia" w:hAnsiTheme="minorEastAsia" w:eastAsiaTheme="minorEastAsia" w:cstheme="minorEastAsia"/>
          <w:w w:val="95"/>
          <w:sz w:val="28"/>
          <w:szCs w:val="28"/>
          <w:lang w:eastAsia="zh-CN"/>
        </w:rPr>
        <w:t>本公司</w:t>
      </w:r>
      <w:r>
        <w:rPr>
          <w:rFonts w:hint="eastAsia" w:asciiTheme="minorEastAsia" w:hAnsiTheme="minorEastAsia" w:eastAsiaTheme="minorEastAsia" w:cstheme="minorEastAsia"/>
          <w:spacing w:val="1"/>
          <w:w w:val="95"/>
          <w:sz w:val="28"/>
          <w:szCs w:val="28"/>
          <w:lang w:eastAsia="zh-CN"/>
        </w:rPr>
        <w:t>出</w:t>
      </w:r>
      <w:r>
        <w:rPr>
          <w:rFonts w:hint="eastAsia" w:asciiTheme="minorEastAsia" w:hAnsiTheme="minorEastAsia" w:eastAsiaTheme="minorEastAsia" w:cstheme="minorEastAsia"/>
          <w:w w:val="95"/>
          <w:sz w:val="28"/>
          <w:szCs w:val="28"/>
          <w:lang w:eastAsia="zh-CN"/>
        </w:rPr>
        <w:t>具的</w:t>
      </w:r>
      <w:r>
        <w:rPr>
          <w:rFonts w:hint="eastAsia" w:asciiTheme="minorEastAsia" w:hAnsiTheme="minorEastAsia" w:eastAsiaTheme="minorEastAsia" w:cstheme="minorEastAsia"/>
          <w:spacing w:val="1"/>
          <w:w w:val="95"/>
          <w:sz w:val="28"/>
          <w:szCs w:val="28"/>
          <w:lang w:eastAsia="zh-CN"/>
        </w:rPr>
        <w:t>质</w:t>
      </w:r>
      <w:r>
        <w:rPr>
          <w:rFonts w:hint="eastAsia" w:asciiTheme="minorEastAsia" w:hAnsiTheme="minorEastAsia" w:eastAsiaTheme="minorEastAsia" w:cstheme="minorEastAsia"/>
          <w:w w:val="95"/>
          <w:sz w:val="28"/>
          <w:szCs w:val="28"/>
          <w:lang w:eastAsia="zh-CN"/>
        </w:rPr>
        <w:t>量</w:t>
      </w:r>
      <w:r>
        <w:rPr>
          <w:rFonts w:hint="eastAsia" w:asciiTheme="minorEastAsia" w:hAnsiTheme="minorEastAsia" w:eastAsiaTheme="minorEastAsia" w:cstheme="minorEastAsia"/>
          <w:spacing w:val="1"/>
          <w:w w:val="95"/>
          <w:sz w:val="28"/>
          <w:szCs w:val="28"/>
          <w:lang w:eastAsia="zh-CN"/>
        </w:rPr>
        <w:t>诚</w:t>
      </w:r>
      <w:r>
        <w:rPr>
          <w:rFonts w:hint="eastAsia" w:asciiTheme="minorEastAsia" w:hAnsiTheme="minorEastAsia" w:eastAsiaTheme="minorEastAsia" w:cstheme="minorEastAsia"/>
          <w:w w:val="95"/>
          <w:sz w:val="28"/>
          <w:szCs w:val="28"/>
          <w:lang w:eastAsia="zh-CN"/>
        </w:rPr>
        <w:t>信报告</w:t>
      </w:r>
      <w:r>
        <w:rPr>
          <w:rFonts w:hint="eastAsia" w:asciiTheme="minorEastAsia" w:hAnsiTheme="minorEastAsia" w:eastAsiaTheme="minorEastAsia" w:cstheme="minorEastAsia"/>
          <w:spacing w:val="-36"/>
          <w:w w:val="95"/>
          <w:sz w:val="28"/>
          <w:szCs w:val="28"/>
          <w:lang w:eastAsia="zh-CN"/>
        </w:rPr>
        <w:t>，</w:t>
      </w:r>
      <w:r>
        <w:rPr>
          <w:rFonts w:hint="eastAsia" w:asciiTheme="minorEastAsia" w:hAnsiTheme="minorEastAsia" w:eastAsiaTheme="minorEastAsia" w:cstheme="minorEastAsia"/>
          <w:w w:val="95"/>
          <w:sz w:val="28"/>
          <w:szCs w:val="28"/>
          <w:lang w:eastAsia="zh-CN"/>
        </w:rPr>
        <w:t>依据</w:t>
      </w:r>
      <w:r>
        <w:rPr>
          <w:rFonts w:hint="eastAsia" w:asciiTheme="minorEastAsia" w:hAnsiTheme="minorEastAsia" w:eastAsiaTheme="minorEastAsia" w:cstheme="minorEastAsia"/>
          <w:spacing w:val="1"/>
          <w:w w:val="95"/>
          <w:sz w:val="28"/>
          <w:szCs w:val="28"/>
          <w:lang w:eastAsia="zh-CN"/>
        </w:rPr>
        <w:t>国家</w:t>
      </w:r>
      <w:r>
        <w:rPr>
          <w:rFonts w:hint="eastAsia" w:asciiTheme="minorEastAsia" w:hAnsiTheme="minorEastAsia" w:eastAsiaTheme="minorEastAsia" w:cstheme="minorEastAsia"/>
          <w:w w:val="95"/>
          <w:sz w:val="28"/>
          <w:szCs w:val="28"/>
          <w:lang w:eastAsia="zh-CN"/>
        </w:rPr>
        <w:t>有关质</w:t>
      </w:r>
      <w:r>
        <w:rPr>
          <w:rFonts w:hint="eastAsia" w:asciiTheme="minorEastAsia" w:hAnsiTheme="minorEastAsia" w:eastAsiaTheme="minorEastAsia" w:cstheme="minorEastAsia"/>
          <w:spacing w:val="1"/>
          <w:w w:val="95"/>
          <w:sz w:val="28"/>
          <w:szCs w:val="28"/>
          <w:lang w:eastAsia="zh-CN"/>
        </w:rPr>
        <w:t>量</w:t>
      </w:r>
      <w:r>
        <w:rPr>
          <w:rFonts w:hint="eastAsia" w:asciiTheme="minorEastAsia" w:hAnsiTheme="minorEastAsia" w:eastAsiaTheme="minorEastAsia" w:cstheme="minorEastAsia"/>
          <w:w w:val="95"/>
          <w:sz w:val="28"/>
          <w:szCs w:val="28"/>
          <w:lang w:eastAsia="zh-CN"/>
        </w:rPr>
        <w:t>法律</w:t>
      </w:r>
      <w:r>
        <w:rPr>
          <w:rFonts w:hint="eastAsia" w:asciiTheme="minorEastAsia" w:hAnsiTheme="minorEastAsia" w:eastAsiaTheme="minorEastAsia" w:cstheme="minorEastAsia"/>
          <w:spacing w:val="1"/>
          <w:w w:val="95"/>
          <w:sz w:val="28"/>
          <w:szCs w:val="28"/>
          <w:lang w:eastAsia="zh-CN"/>
        </w:rPr>
        <w:t>法规</w:t>
      </w:r>
      <w:r>
        <w:rPr>
          <w:rFonts w:hint="eastAsia" w:asciiTheme="minorEastAsia" w:hAnsiTheme="minorEastAsia" w:eastAsiaTheme="minorEastAsia" w:cstheme="minorEastAsia"/>
          <w:spacing w:val="-36"/>
          <w:w w:val="95"/>
          <w:sz w:val="28"/>
          <w:szCs w:val="28"/>
          <w:lang w:eastAsia="zh-CN"/>
        </w:rPr>
        <w:t>、</w:t>
      </w:r>
      <w:r>
        <w:rPr>
          <w:rFonts w:hint="eastAsia" w:asciiTheme="minorEastAsia" w:hAnsiTheme="minorEastAsia" w:eastAsiaTheme="minorEastAsia" w:cstheme="minorEastAsia"/>
          <w:w w:val="95"/>
          <w:sz w:val="28"/>
          <w:szCs w:val="28"/>
          <w:lang w:eastAsia="zh-CN"/>
        </w:rPr>
        <w:t>规章及相关行业</w:t>
      </w:r>
      <w:r>
        <w:rPr>
          <w:rFonts w:hint="eastAsia" w:asciiTheme="minorEastAsia" w:hAnsiTheme="minorEastAsia" w:eastAsiaTheme="minorEastAsia" w:cstheme="minorEastAsia"/>
          <w:spacing w:val="1"/>
          <w:w w:val="95"/>
          <w:sz w:val="28"/>
          <w:szCs w:val="28"/>
          <w:lang w:eastAsia="zh-CN"/>
        </w:rPr>
        <w:t>质</w:t>
      </w:r>
      <w:r>
        <w:rPr>
          <w:rFonts w:hint="eastAsia" w:asciiTheme="minorEastAsia" w:hAnsiTheme="minorEastAsia" w:eastAsiaTheme="minorEastAsia" w:cstheme="minorEastAsia"/>
          <w:w w:val="95"/>
          <w:sz w:val="28"/>
          <w:szCs w:val="28"/>
          <w:lang w:eastAsia="zh-CN"/>
        </w:rPr>
        <w:t>量标</w:t>
      </w:r>
      <w:r>
        <w:rPr>
          <w:rFonts w:hint="eastAsia" w:asciiTheme="minorEastAsia" w:hAnsiTheme="minorEastAsia" w:eastAsiaTheme="minorEastAsia" w:cstheme="minorEastAsia"/>
          <w:spacing w:val="1"/>
          <w:w w:val="95"/>
          <w:sz w:val="28"/>
          <w:szCs w:val="28"/>
          <w:lang w:eastAsia="zh-CN"/>
        </w:rPr>
        <w:t>准</w:t>
      </w:r>
      <w:r>
        <w:rPr>
          <w:rFonts w:hint="eastAsia" w:asciiTheme="minorEastAsia" w:hAnsiTheme="minorEastAsia" w:eastAsiaTheme="minorEastAsia" w:cstheme="minorEastAsia"/>
          <w:spacing w:val="-54"/>
          <w:w w:val="95"/>
          <w:sz w:val="28"/>
          <w:szCs w:val="28"/>
          <w:lang w:eastAsia="zh-CN"/>
        </w:rPr>
        <w:t>、</w:t>
      </w:r>
      <w:r>
        <w:rPr>
          <w:rFonts w:hint="eastAsia" w:asciiTheme="minorEastAsia" w:hAnsiTheme="minorEastAsia" w:eastAsiaTheme="minorEastAsia" w:cstheme="minorEastAsia"/>
          <w:spacing w:val="1"/>
          <w:w w:val="95"/>
          <w:sz w:val="28"/>
          <w:szCs w:val="28"/>
          <w:lang w:eastAsia="zh-CN"/>
        </w:rPr>
        <w:t>规</w:t>
      </w:r>
      <w:r>
        <w:rPr>
          <w:rFonts w:hint="eastAsia" w:asciiTheme="minorEastAsia" w:hAnsiTheme="minorEastAsia" w:eastAsiaTheme="minorEastAsia" w:cstheme="minorEastAsia"/>
          <w:w w:val="95"/>
          <w:sz w:val="28"/>
          <w:szCs w:val="28"/>
          <w:lang w:eastAsia="zh-CN"/>
        </w:rPr>
        <w:t>范等进</w:t>
      </w:r>
      <w:r>
        <w:rPr>
          <w:rFonts w:hint="eastAsia" w:asciiTheme="minorEastAsia" w:hAnsiTheme="minorEastAsia" w:eastAsiaTheme="minorEastAsia" w:cstheme="minorEastAsia"/>
          <w:spacing w:val="1"/>
          <w:w w:val="95"/>
          <w:sz w:val="28"/>
          <w:szCs w:val="28"/>
          <w:lang w:eastAsia="zh-CN"/>
        </w:rPr>
        <w:t>行</w:t>
      </w:r>
      <w:r>
        <w:rPr>
          <w:rFonts w:hint="eastAsia" w:asciiTheme="minorEastAsia" w:hAnsiTheme="minorEastAsia" w:eastAsiaTheme="minorEastAsia" w:cstheme="minorEastAsia"/>
          <w:w w:val="95"/>
          <w:sz w:val="28"/>
          <w:szCs w:val="28"/>
          <w:lang w:eastAsia="zh-CN"/>
        </w:rPr>
        <w:t>编制</w:t>
      </w:r>
      <w:r>
        <w:rPr>
          <w:rFonts w:hint="eastAsia" w:asciiTheme="minorEastAsia" w:hAnsiTheme="minorEastAsia" w:eastAsiaTheme="minorEastAsia" w:cstheme="minorEastAsia"/>
          <w:spacing w:val="-51"/>
          <w:w w:val="95"/>
          <w:sz w:val="28"/>
          <w:szCs w:val="28"/>
          <w:lang w:eastAsia="zh-CN"/>
        </w:rPr>
        <w:t>。</w:t>
      </w:r>
      <w:r>
        <w:rPr>
          <w:rFonts w:hint="eastAsia" w:asciiTheme="minorEastAsia" w:hAnsiTheme="minorEastAsia" w:eastAsiaTheme="minorEastAsia" w:cstheme="minorEastAsia"/>
          <w:w w:val="95"/>
          <w:sz w:val="28"/>
          <w:szCs w:val="28"/>
          <w:lang w:eastAsia="zh-CN"/>
        </w:rPr>
        <w:t>报</w:t>
      </w:r>
      <w:r>
        <w:rPr>
          <w:rFonts w:hint="eastAsia" w:asciiTheme="minorEastAsia" w:hAnsiTheme="minorEastAsia" w:eastAsiaTheme="minorEastAsia" w:cstheme="minorEastAsia"/>
          <w:spacing w:val="1"/>
          <w:w w:val="95"/>
          <w:sz w:val="28"/>
          <w:szCs w:val="28"/>
          <w:lang w:eastAsia="zh-CN"/>
        </w:rPr>
        <w:t>告</w:t>
      </w:r>
      <w:r>
        <w:rPr>
          <w:rFonts w:hint="eastAsia" w:asciiTheme="minorEastAsia" w:hAnsiTheme="minorEastAsia" w:eastAsiaTheme="minorEastAsia" w:cstheme="minorEastAsia"/>
          <w:w w:val="95"/>
          <w:sz w:val="28"/>
          <w:szCs w:val="28"/>
          <w:lang w:eastAsia="zh-CN"/>
        </w:rPr>
        <w:t>中关于公司质量诚信和质量管理情况是公司现状的真实反映，本公司对报告内容的客观性负责，对相关论述和结论真实性负责，现将有关情况说明如下：</w:t>
      </w:r>
    </w:p>
    <w:p>
      <w:pPr>
        <w:pStyle w:val="4"/>
        <w:numPr>
          <w:ilvl w:val="0"/>
          <w:numId w:val="3"/>
        </w:numPr>
        <w:spacing w:line="360" w:lineRule="auto"/>
        <w:ind w:left="0" w:firstLine="266" w:firstLineChars="100"/>
        <w:rPr>
          <w:rFonts w:asciiTheme="minorEastAsia" w:hAnsiTheme="minorEastAsia" w:eastAsiaTheme="minorEastAsia" w:cstheme="minorEastAsia"/>
          <w:w w:val="95"/>
          <w:sz w:val="28"/>
          <w:szCs w:val="28"/>
          <w:lang w:eastAsia="zh-CN"/>
        </w:rPr>
      </w:pPr>
      <w:r>
        <w:rPr>
          <w:rFonts w:hint="eastAsia" w:asciiTheme="minorEastAsia" w:hAnsiTheme="minorEastAsia" w:eastAsiaTheme="minorEastAsia" w:cstheme="minorEastAsia"/>
          <w:w w:val="95"/>
          <w:sz w:val="28"/>
          <w:szCs w:val="28"/>
          <w:lang w:eastAsia="zh-CN"/>
        </w:rPr>
        <w:t>报告范围：浙江银龙机车部件有限公司</w:t>
      </w:r>
    </w:p>
    <w:p>
      <w:pPr>
        <w:pStyle w:val="4"/>
        <w:numPr>
          <w:ilvl w:val="0"/>
          <w:numId w:val="3"/>
        </w:numPr>
        <w:spacing w:line="360" w:lineRule="auto"/>
        <w:ind w:left="0" w:firstLine="266" w:firstLineChars="100"/>
        <w:rPr>
          <w:rFonts w:asciiTheme="minorEastAsia" w:hAnsiTheme="minorEastAsia" w:eastAsiaTheme="minorEastAsia" w:cstheme="minorEastAsia"/>
          <w:w w:val="95"/>
          <w:sz w:val="28"/>
          <w:szCs w:val="28"/>
          <w:lang w:eastAsia="zh-CN"/>
        </w:rPr>
      </w:pPr>
      <w:r>
        <w:rPr>
          <w:rFonts w:hint="eastAsia" w:asciiTheme="minorEastAsia" w:hAnsiTheme="minorEastAsia" w:eastAsiaTheme="minorEastAsia" w:cstheme="minorEastAsia"/>
          <w:w w:val="95"/>
          <w:sz w:val="28"/>
          <w:szCs w:val="28"/>
          <w:lang w:eastAsia="zh-CN"/>
        </w:rPr>
        <w:t>报告时间：2021年１月至2021年12月，部分数据超出以上时间以实</w:t>
      </w:r>
    </w:p>
    <w:p>
      <w:pPr>
        <w:pStyle w:val="4"/>
        <w:spacing w:line="360" w:lineRule="auto"/>
        <w:ind w:left="220" w:leftChars="100"/>
        <w:rPr>
          <w:rFonts w:asciiTheme="minorEastAsia" w:hAnsiTheme="minorEastAsia" w:eastAsiaTheme="minorEastAsia" w:cstheme="minorEastAsia"/>
          <w:w w:val="95"/>
          <w:sz w:val="28"/>
          <w:szCs w:val="28"/>
          <w:lang w:eastAsia="zh-CN"/>
        </w:rPr>
      </w:pPr>
      <w:r>
        <w:rPr>
          <w:rFonts w:hint="eastAsia" w:asciiTheme="minorEastAsia" w:hAnsiTheme="minorEastAsia" w:eastAsiaTheme="minorEastAsia" w:cstheme="minorEastAsia"/>
          <w:w w:val="95"/>
          <w:sz w:val="28"/>
          <w:szCs w:val="28"/>
          <w:lang w:eastAsia="zh-CN"/>
        </w:rPr>
        <w:t>际为准</w:t>
      </w:r>
    </w:p>
    <w:p>
      <w:pPr>
        <w:pStyle w:val="4"/>
        <w:spacing w:line="360" w:lineRule="auto"/>
        <w:ind w:left="0" w:firstLine="266" w:firstLineChars="100"/>
        <w:rPr>
          <w:rFonts w:asciiTheme="minorEastAsia" w:hAnsiTheme="minorEastAsia" w:eastAsiaTheme="minorEastAsia" w:cstheme="minorEastAsia"/>
          <w:w w:val="95"/>
          <w:sz w:val="28"/>
          <w:szCs w:val="28"/>
          <w:lang w:eastAsia="zh-CN"/>
        </w:rPr>
      </w:pPr>
      <w:r>
        <w:rPr>
          <w:rFonts w:hint="eastAsia" w:asciiTheme="minorEastAsia" w:hAnsiTheme="minorEastAsia" w:eastAsiaTheme="minorEastAsia" w:cstheme="minorEastAsia"/>
          <w:w w:val="95"/>
          <w:sz w:val="28"/>
          <w:szCs w:val="28"/>
          <w:lang w:eastAsia="zh-CN"/>
        </w:rPr>
        <w:t>（3）报告发布周期：一年</w:t>
      </w:r>
    </w:p>
    <w:p>
      <w:pPr>
        <w:ind w:firstLine="266" w:firstLineChars="100"/>
        <w:rPr>
          <w:rFonts w:hint="eastAsia" w:ascii="楷体_GB2312"/>
          <w:color w:val="auto"/>
          <w:szCs w:val="21"/>
          <w:u w:val="none"/>
        </w:rPr>
      </w:pPr>
      <w:r>
        <w:rPr>
          <w:rFonts w:hint="eastAsia" w:asciiTheme="minorEastAsia" w:hAnsiTheme="minorEastAsia" w:eastAsiaTheme="minorEastAsia" w:cstheme="minorEastAsia"/>
          <w:w w:val="95"/>
          <w:sz w:val="28"/>
          <w:szCs w:val="28"/>
          <w:lang w:eastAsia="zh-CN"/>
        </w:rPr>
        <w:t>（4）报告获取</w:t>
      </w:r>
      <w:r>
        <w:rPr>
          <w:rFonts w:hint="eastAsia" w:asciiTheme="minorEastAsia" w:hAnsiTheme="minorEastAsia" w:eastAsiaTheme="minorEastAsia" w:cstheme="minorEastAsia"/>
          <w:w w:val="95"/>
          <w:sz w:val="28"/>
          <w:szCs w:val="28"/>
          <w:highlight w:val="none"/>
          <w:lang w:eastAsia="zh-CN"/>
        </w:rPr>
        <w:t>方</w:t>
      </w:r>
      <w:r>
        <w:rPr>
          <w:rFonts w:hint="eastAsia" w:asciiTheme="minorEastAsia" w:hAnsiTheme="minorEastAsia" w:eastAsiaTheme="minorEastAsia" w:cstheme="minorEastAsia"/>
          <w:color w:val="auto"/>
          <w:w w:val="95"/>
          <w:sz w:val="28"/>
          <w:szCs w:val="28"/>
          <w:highlight w:val="none"/>
          <w:lang w:eastAsia="zh-CN"/>
        </w:rPr>
        <w:t>式：通</w:t>
      </w:r>
      <w:r>
        <w:rPr>
          <w:rFonts w:hint="eastAsia" w:asciiTheme="minorEastAsia" w:hAnsiTheme="minorEastAsia" w:eastAsiaTheme="minorEastAsia" w:cstheme="minorEastAsia"/>
          <w:color w:val="auto"/>
          <w:spacing w:val="1"/>
          <w:w w:val="95"/>
          <w:sz w:val="28"/>
          <w:szCs w:val="28"/>
          <w:highlight w:val="none"/>
          <w:lang w:eastAsia="zh-CN"/>
        </w:rPr>
        <w:t>过</w:t>
      </w:r>
      <w:r>
        <w:rPr>
          <w:rFonts w:hint="eastAsia" w:asciiTheme="minorEastAsia" w:hAnsiTheme="minorEastAsia" w:eastAsiaTheme="minorEastAsia" w:cstheme="minorEastAsia"/>
          <w:color w:val="auto"/>
          <w:w w:val="95"/>
          <w:sz w:val="28"/>
          <w:szCs w:val="28"/>
          <w:highlight w:val="none"/>
          <w:lang w:eastAsia="zh-CN"/>
        </w:rPr>
        <w:t>公司</w:t>
      </w:r>
      <w:r>
        <w:rPr>
          <w:rFonts w:hint="eastAsia" w:asciiTheme="minorEastAsia" w:hAnsiTheme="minorEastAsia" w:eastAsiaTheme="minorEastAsia" w:cstheme="minorEastAsia"/>
          <w:color w:val="auto"/>
          <w:w w:val="95"/>
          <w:sz w:val="28"/>
          <w:szCs w:val="28"/>
          <w:highlight w:val="none"/>
          <w:lang w:val="en-US" w:eastAsia="zh-CN"/>
        </w:rPr>
        <w:t xml:space="preserve">网站 </w:t>
      </w:r>
      <w:r>
        <w:rPr>
          <w:rFonts w:hint="eastAsia"/>
          <w:color w:val="auto"/>
          <w:highlight w:val="none"/>
        </w:rPr>
        <w:t>网址：</w:t>
      </w:r>
      <w:r>
        <w:rPr>
          <w:b/>
          <w:color w:val="auto"/>
          <w:u w:val="none"/>
        </w:rPr>
        <w:fldChar w:fldCharType="begin"/>
      </w:r>
      <w:r>
        <w:rPr>
          <w:b/>
          <w:color w:val="auto"/>
          <w:u w:val="none"/>
        </w:rPr>
        <w:instrText xml:space="preserve"> HYPERLINK "http://www" </w:instrText>
      </w:r>
      <w:r>
        <w:rPr>
          <w:b/>
          <w:color w:val="auto"/>
          <w:u w:val="none"/>
        </w:rPr>
        <w:fldChar w:fldCharType="separate"/>
      </w:r>
      <w:r>
        <w:rPr>
          <w:rStyle w:val="22"/>
          <w:b/>
          <w:color w:val="auto"/>
          <w:u w:val="none"/>
        </w:rPr>
        <w:t>http://www</w:t>
      </w:r>
      <w:r>
        <w:rPr>
          <w:b/>
          <w:color w:val="auto"/>
          <w:u w:val="none"/>
        </w:rPr>
        <w:fldChar w:fldCharType="end"/>
      </w:r>
      <w:r>
        <w:rPr>
          <w:b/>
          <w:color w:val="auto"/>
          <w:u w:val="none"/>
        </w:rPr>
        <w:t xml:space="preserve"> china yinba.com</w:t>
      </w:r>
    </w:p>
    <w:p>
      <w:pPr>
        <w:pStyle w:val="4"/>
        <w:spacing w:line="360" w:lineRule="auto"/>
        <w:ind w:left="0" w:firstLine="280" w:firstLineChars="100"/>
        <w:rPr>
          <w:rFonts w:hint="default" w:asciiTheme="minorEastAsia" w:hAnsiTheme="minorEastAsia" w:eastAsiaTheme="minorEastAsia" w:cstheme="minorEastAsia"/>
          <w:sz w:val="28"/>
          <w:szCs w:val="28"/>
          <w:highlight w:val="yellow"/>
          <w:u w:val="none"/>
          <w:lang w:val="en-US" w:eastAsia="zh-CN"/>
        </w:rPr>
        <w:sectPr>
          <w:pgSz w:w="11907" w:h="16840"/>
          <w:pgMar w:top="1540" w:right="1100" w:bottom="1160" w:left="1300" w:header="849" w:footer="979" w:gutter="0"/>
          <w:cols w:space="720" w:num="1"/>
        </w:sectPr>
      </w:pPr>
    </w:p>
    <w:p>
      <w:pPr>
        <w:pStyle w:val="4"/>
        <w:numPr>
          <w:ilvl w:val="1"/>
          <w:numId w:val="2"/>
        </w:numPr>
        <w:spacing w:line="360" w:lineRule="auto"/>
        <w:jc w:val="center"/>
        <w:outlineLvl w:val="1"/>
        <w:rPr>
          <w:b/>
          <w:bCs/>
          <w:sz w:val="28"/>
          <w:szCs w:val="28"/>
          <w:lang w:eastAsia="zh-CN"/>
        </w:rPr>
      </w:pPr>
      <w:bookmarkStart w:id="5" w:name="_Toc24912737"/>
      <w:r>
        <w:rPr>
          <w:b/>
          <w:bCs/>
          <w:sz w:val="28"/>
          <w:szCs w:val="28"/>
          <w:lang w:eastAsia="zh-CN"/>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10620375</wp:posOffset>
                </wp:positionV>
                <wp:extent cx="7547610" cy="1270"/>
                <wp:effectExtent l="0" t="0" r="0" b="0"/>
                <wp:wrapNone/>
                <wp:docPr id="5" name="组合 2"/>
                <wp:cNvGraphicFramePr/>
                <a:graphic xmlns:a="http://schemas.openxmlformats.org/drawingml/2006/main">
                  <a:graphicData uri="http://schemas.microsoft.com/office/word/2010/wordprocessingGroup">
                    <wpg:wgp>
                      <wpg:cNvGrpSpPr/>
                      <wpg:grpSpPr>
                        <a:xfrm>
                          <a:off x="0" y="0"/>
                          <a:ext cx="7547610" cy="1270"/>
                          <a:chOff x="0" y="16725"/>
                          <a:chExt cx="11886" cy="2203"/>
                        </a:xfrm>
                      </wpg:grpSpPr>
                      <wps:wsp>
                        <wps:cNvPr id="4" name="任意多边形 3"/>
                        <wps:cNvSpPr/>
                        <wps:spPr>
                          <a:xfrm>
                            <a:off x="0" y="16725"/>
                            <a:ext cx="11886" cy="2"/>
                          </a:xfrm>
                          <a:custGeom>
                            <a:avLst/>
                            <a:gdLst/>
                            <a:ahLst/>
                            <a:cxnLst/>
                            <a:pathLst>
                              <a:path w="11886">
                                <a:moveTo>
                                  <a:pt x="0" y="0"/>
                                </a:moveTo>
                                <a:lnTo>
                                  <a:pt x="11886" y="0"/>
                                </a:lnTo>
                              </a:path>
                            </a:pathLst>
                          </a:custGeom>
                          <a:noFill/>
                          <a:ln w="6094" cap="flat" cmpd="sng">
                            <a:solidFill>
                              <a:srgbClr val="1C1C18"/>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0pt;margin-top:836.25pt;height:0.1pt;width:594.3pt;mso-position-horizontal-relative:page;mso-position-vertical-relative:page;z-index:-251656192;mso-width-relative:page;mso-height-relative:page;" coordorigin="0,16725" coordsize="11886,2203" o:gfxdata="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k&#10;oL612QAAAAsBAAAPAAAAAAAAAAEAIAAAACIAAABkcnMvZG93bnJldi54bWxQSwECFAAUAAAACACH&#10;TuJA0g16e5UCAACzBQAADgAAAAAAAAABACAAAAAoAQAAZHJzL2Uyb0RvYy54bWxQSwUGAAAAAAYA&#10;BgBZAQAALwYAAAAA&#10;">
                <o:lock v:ext="edit" aspectratio="f"/>
                <v:shape id="任意多边形 3" o:spid="_x0000_s1026" o:spt="100" style="position:absolute;left:0;top:16725;height:2;width:11886;" filled="f" stroked="t" coordsize="11886,1" o:gfxdata="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DhF68AAAA&#10;2gAAAA8AAAAAAAAAAQAgAAAAIgAAAGRycy9kb3ducmV2LnhtbFBLAQIUABQAAAAIAIdO4kAzLwWe&#10;OwAAADkAAAAQAAAAAAAAAAEAIAAAAAsBAABkcnMvc2hhcGV4bWwueG1sUEsFBgAAAAAGAAYAWwEA&#10;ALUDAAAAAA==&#10;" path="m0,0l11886,0e">
                  <v:fill on="f" focussize="0,0"/>
                  <v:stroke weight="0.479842519685039pt" color="#1C1C18" joinstyle="round"/>
                  <v:imagedata o:title=""/>
                  <o:lock v:ext="edit" aspectratio="f"/>
                </v:shape>
              </v:group>
            </w:pict>
          </mc:Fallback>
        </mc:AlternateContent>
      </w:r>
      <w:r>
        <w:rPr>
          <w:rFonts w:hint="eastAsia"/>
          <w:b/>
          <w:bCs/>
          <w:sz w:val="28"/>
          <w:szCs w:val="28"/>
          <w:lang w:eastAsia="zh-CN"/>
        </w:rPr>
        <w:t>总经理致辞</w:t>
      </w:r>
      <w:bookmarkEnd w:id="5"/>
    </w:p>
    <w:p>
      <w:pPr>
        <w:pStyle w:val="26"/>
        <w:spacing w:line="381" w:lineRule="exact"/>
        <w:ind w:hanging="560"/>
        <w:jc w:val="center"/>
        <w:rPr>
          <w:bCs/>
          <w:lang w:eastAsia="zh-CN"/>
        </w:rPr>
      </w:pPr>
    </w:p>
    <w:p>
      <w:pPr>
        <w:autoSpaceDE w:val="0"/>
        <w:autoSpaceDN w:val="0"/>
        <w:adjustRightInd w:val="0"/>
        <w:spacing w:afterLines="50" w:line="360" w:lineRule="auto"/>
        <w:ind w:firstLine="480" w:firstLineChars="200"/>
        <w:rPr>
          <w:rFonts w:cs="宋体" w:asciiTheme="minorEastAsia" w:hAnsiTheme="minorEastAsia" w:eastAsiaTheme="minorEastAsia"/>
          <w:color w:val="000000" w:themeColor="text1"/>
          <w:sz w:val="24"/>
          <w:szCs w:val="24"/>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lang w:eastAsia="zh-CN"/>
          <w14:textFill>
            <w14:solidFill>
              <w14:schemeClr w14:val="tx1"/>
            </w14:solidFill>
          </w14:textFill>
        </w:rPr>
        <w:t>公司从1989年成立至今，全体员工凭着坚定的理想和信念，执着追求，开拓进取，取得了一定的成就。30余年的发展之路，我们脚踏实地，诚信为本、锐意进取，叙写下公司绚丽的发展篇章。在公司取得的荣誉和业绩背后，饱含着各级政府和主管部门的关心和帮助，饱含着各界人士和朋友的关爱与鼓励，饱含着合作伙伴和协作企业的信赖和支持，特别是全体员工的辛勤耕耘和无私奉献。</w:t>
      </w:r>
    </w:p>
    <w:p>
      <w:pPr>
        <w:autoSpaceDE w:val="0"/>
        <w:autoSpaceDN w:val="0"/>
        <w:adjustRightInd w:val="0"/>
        <w:spacing w:line="360" w:lineRule="auto"/>
        <w:ind w:firstLine="480" w:firstLineChars="200"/>
        <w:rPr>
          <w:rFonts w:cs="宋体" w:asciiTheme="minorEastAsia" w:hAnsiTheme="minorEastAsia" w:eastAsiaTheme="minorEastAsia"/>
          <w:color w:val="000000" w:themeColor="text1"/>
          <w:sz w:val="24"/>
          <w:szCs w:val="24"/>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lang w:eastAsia="zh-CN"/>
          <w14:textFill>
            <w14:solidFill>
              <w14:schemeClr w14:val="tx1"/>
            </w14:solidFill>
          </w14:textFill>
        </w:rPr>
        <w:t>公司现有厂房面积12000多平方米，拥有资产6000多万元，集锌铝合金压铸、机械制造等多种加工功能为一体，以先进的设备，雄厚的技术实力及一流的检测设施，经过三十多年的不懈努力，公司现已形成集开发、生产、销售为一体的现代化企业管理使我公司的系列产品畅销全国各地。</w:t>
      </w:r>
    </w:p>
    <w:p>
      <w:pPr>
        <w:spacing w:line="500" w:lineRule="exact"/>
        <w:rPr>
          <w:rFonts w:cs="宋体" w:asciiTheme="minorEastAsia" w:hAnsiTheme="minorEastAsia" w:eastAsiaTheme="minorEastAsia"/>
          <w:color w:val="000000" w:themeColor="text1"/>
          <w:sz w:val="24"/>
          <w:szCs w:val="24"/>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lang w:eastAsia="zh-CN"/>
          <w14:textFill>
            <w14:solidFill>
              <w14:schemeClr w14:val="tx1"/>
            </w14:solidFill>
          </w14:textFill>
        </w:rPr>
        <w:t xml:space="preserve">    公司关注企业在竞争环境中生存状况，以高质量、高品位、零浪费的要求，一切围绕为客户提供满意的产品与服务。公司一贯秉承合作、开放、责任、创新、高效的企业文化。持“立足市场，创银霸品牌持续改进；持续改进，让顾客满意；科技创新，争行业先进”的质量方针力求更好。</w:t>
      </w:r>
    </w:p>
    <w:p>
      <w:pPr>
        <w:autoSpaceDE w:val="0"/>
        <w:autoSpaceDN w:val="0"/>
        <w:adjustRightInd w:val="0"/>
        <w:spacing w:before="100" w:beforeAutospacing="1" w:after="100" w:afterAutospacing="1" w:line="360" w:lineRule="auto"/>
        <w:ind w:firstLine="480" w:firstLineChars="200"/>
        <w:rPr>
          <w:rFonts w:cs="宋体" w:asciiTheme="minorEastAsia" w:hAnsiTheme="minorEastAsia" w:eastAsiaTheme="minorEastAsia"/>
          <w:color w:val="000000" w:themeColor="text1"/>
          <w:sz w:val="24"/>
          <w:szCs w:val="24"/>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lang w:eastAsia="zh-CN"/>
          <w14:textFill>
            <w14:solidFill>
              <w14:schemeClr w14:val="tx1"/>
            </w14:solidFill>
          </w14:textFill>
        </w:rPr>
        <w:t>回首公司的发展历程，我们在欣喜和振奋中，更感受到新的激励与挑战。展望公司的发展，我们对它美好的未来充满信心。我会带领全体员工在新的征程上，勇于奋进、开拓创新，以更高的标准和要求挑战自我，超越自我。让我们携手共进，专业致力于小型汽油机用化油器研发生产，共同努力！</w:t>
      </w:r>
    </w:p>
    <w:p>
      <w:pPr>
        <w:ind w:right="596"/>
        <w:rPr>
          <w:rFonts w:ascii="黑体" w:hAnsi="黑体" w:eastAsia="黑体"/>
          <w:sz w:val="30"/>
          <w:szCs w:val="30"/>
          <w:lang w:eastAsia="zh-CN"/>
        </w:rPr>
      </w:pPr>
    </w:p>
    <w:p>
      <w:pPr>
        <w:ind w:right="596"/>
        <w:rPr>
          <w:rFonts w:ascii="黑体" w:hAnsi="黑体" w:eastAsia="黑体"/>
          <w:sz w:val="30"/>
          <w:szCs w:val="30"/>
          <w:lang w:eastAsia="zh-CN"/>
        </w:rPr>
      </w:pPr>
    </w:p>
    <w:p>
      <w:pPr>
        <w:ind w:right="596"/>
        <w:rPr>
          <w:rFonts w:ascii="黑体" w:hAnsi="黑体" w:eastAsia="黑体"/>
          <w:sz w:val="30"/>
          <w:szCs w:val="30"/>
          <w:lang w:eastAsia="zh-CN"/>
        </w:rPr>
      </w:pPr>
    </w:p>
    <w:p>
      <w:pPr>
        <w:autoSpaceDE w:val="0"/>
        <w:autoSpaceDN w:val="0"/>
        <w:adjustRightInd w:val="0"/>
        <w:spacing w:before="100" w:beforeAutospacing="1" w:after="100" w:afterAutospacing="1" w:line="360" w:lineRule="auto"/>
        <w:ind w:firstLine="6000" w:firstLineChars="2500"/>
        <w:rPr>
          <w:rFonts w:cs="宋体" w:asciiTheme="minorEastAsia" w:hAnsiTheme="minorEastAsia" w:eastAsiaTheme="minorEastAsia"/>
          <w:color w:val="000000" w:themeColor="text1"/>
          <w:sz w:val="24"/>
          <w:szCs w:val="24"/>
          <w:lang w:eastAsia="zh-CN"/>
          <w14:textFill>
            <w14:solidFill>
              <w14:schemeClr w14:val="tx1"/>
            </w14:solidFill>
          </w14:textFill>
        </w:rPr>
      </w:pPr>
      <w:bookmarkStart w:id="6" w:name="_Toc15061_WPSOffice_Level2"/>
      <w:r>
        <w:rPr>
          <w:rFonts w:hint="eastAsia" w:cs="宋体" w:asciiTheme="minorEastAsia" w:hAnsiTheme="minorEastAsia" w:eastAsiaTheme="minorEastAsia"/>
          <w:color w:val="000000" w:themeColor="text1"/>
          <w:sz w:val="24"/>
          <w:szCs w:val="24"/>
          <w:lang w:eastAsia="zh-CN"/>
          <w14:textFill>
            <w14:solidFill>
              <w14:schemeClr w14:val="tx1"/>
            </w14:solidFill>
          </w14:textFill>
        </w:rPr>
        <w:t>总经理：</w:t>
      </w:r>
      <w:bookmarkEnd w:id="6"/>
      <w:r>
        <w:rPr>
          <w:rFonts w:hint="eastAsia" w:cs="宋体" w:asciiTheme="minorEastAsia" w:hAnsiTheme="minorEastAsia" w:eastAsiaTheme="minorEastAsia"/>
          <w:color w:val="000000" w:themeColor="text1"/>
          <w:sz w:val="24"/>
          <w:szCs w:val="24"/>
          <w:lang w:eastAsia="zh-CN"/>
          <w14:textFill>
            <w14:solidFill>
              <w14:schemeClr w14:val="tx1"/>
            </w14:solidFill>
          </w14:textFill>
        </w:rPr>
        <w:t xml:space="preserve">蔡焕龙                        </w:t>
      </w:r>
    </w:p>
    <w:p>
      <w:pPr>
        <w:autoSpaceDE w:val="0"/>
        <w:autoSpaceDN w:val="0"/>
        <w:adjustRightInd w:val="0"/>
        <w:spacing w:before="100" w:beforeAutospacing="1" w:after="100" w:afterAutospacing="1" w:line="360" w:lineRule="auto"/>
        <w:ind w:firstLine="480" w:firstLineChars="200"/>
        <w:rPr>
          <w:rFonts w:cs="宋体" w:asciiTheme="minorEastAsia" w:hAnsiTheme="minorEastAsia" w:eastAsiaTheme="minorEastAsia"/>
          <w:color w:val="000000" w:themeColor="text1"/>
          <w:sz w:val="24"/>
          <w:szCs w:val="24"/>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lang w:eastAsia="zh-CN"/>
          <w14:textFill>
            <w14:solidFill>
              <w14:schemeClr w14:val="tx1"/>
            </w14:solidFill>
          </w14:textFill>
        </w:rPr>
        <w:t xml:space="preserve"> </w:t>
      </w:r>
      <w:r>
        <w:rPr>
          <w:rFonts w:hint="eastAsia" w:cs="宋体" w:asciiTheme="minorEastAsia" w:hAnsiTheme="minorEastAsia" w:eastAsiaTheme="minorEastAsia"/>
          <w:color w:val="000000" w:themeColor="text1"/>
          <w:sz w:val="24"/>
          <w:szCs w:val="24"/>
          <w:lang w:val="en-US" w:eastAsia="zh-CN"/>
          <w14:textFill>
            <w14:solidFill>
              <w14:schemeClr w14:val="tx1"/>
            </w14:solidFill>
          </w14:textFill>
        </w:rPr>
        <w:t xml:space="preserve">                                              </w:t>
      </w:r>
      <w:r>
        <w:rPr>
          <w:rFonts w:hint="eastAsia" w:cs="宋体" w:asciiTheme="minorEastAsia" w:hAnsiTheme="minorEastAsia" w:eastAsiaTheme="minorEastAsia"/>
          <w:color w:val="000000" w:themeColor="text1"/>
          <w:sz w:val="24"/>
          <w:szCs w:val="24"/>
          <w:lang w:eastAsia="zh-CN"/>
          <w14:textFill>
            <w14:solidFill>
              <w14:schemeClr w14:val="tx1"/>
            </w14:solidFill>
          </w14:textFill>
        </w:rPr>
        <w:t xml:space="preserve"> 202</w:t>
      </w:r>
      <w:r>
        <w:rPr>
          <w:rFonts w:hint="eastAsia" w:cs="宋体" w:asciiTheme="minorEastAsia" w:hAnsiTheme="minorEastAsia" w:eastAsiaTheme="minorEastAsia"/>
          <w:color w:val="000000" w:themeColor="text1"/>
          <w:sz w:val="24"/>
          <w:szCs w:val="24"/>
          <w:lang w:val="en-US" w:eastAsia="zh-CN"/>
          <w14:textFill>
            <w14:solidFill>
              <w14:schemeClr w14:val="tx1"/>
            </w14:solidFill>
          </w14:textFill>
        </w:rPr>
        <w:t>2</w:t>
      </w:r>
      <w:r>
        <w:rPr>
          <w:rFonts w:hint="eastAsia" w:cs="宋体" w:asciiTheme="minorEastAsia" w:hAnsiTheme="minorEastAsia" w:eastAsiaTheme="minorEastAsia"/>
          <w:color w:val="000000" w:themeColor="text1"/>
          <w:sz w:val="24"/>
          <w:szCs w:val="24"/>
          <w:lang w:eastAsia="zh-CN"/>
          <w14:textFill>
            <w14:solidFill>
              <w14:schemeClr w14:val="tx1"/>
            </w14:solidFill>
          </w14:textFill>
        </w:rPr>
        <w:t>年</w:t>
      </w:r>
      <w:r>
        <w:rPr>
          <w:rFonts w:hint="eastAsia" w:cs="宋体" w:asciiTheme="minorEastAsia" w:hAnsiTheme="minorEastAsia" w:eastAsiaTheme="minorEastAsia"/>
          <w:color w:val="000000" w:themeColor="text1"/>
          <w:sz w:val="24"/>
          <w:szCs w:val="24"/>
          <w:lang w:val="en-US" w:eastAsia="zh-CN"/>
          <w14:textFill>
            <w14:solidFill>
              <w14:schemeClr w14:val="tx1"/>
            </w14:solidFill>
          </w14:textFill>
        </w:rPr>
        <w:t>8</w:t>
      </w:r>
      <w:r>
        <w:rPr>
          <w:rFonts w:hint="eastAsia" w:cs="宋体" w:asciiTheme="minorEastAsia" w:hAnsiTheme="minorEastAsia" w:eastAsiaTheme="minorEastAsia"/>
          <w:color w:val="000000" w:themeColor="text1"/>
          <w:sz w:val="24"/>
          <w:szCs w:val="24"/>
          <w:lang w:eastAsia="zh-CN"/>
          <w14:textFill>
            <w14:solidFill>
              <w14:schemeClr w14:val="tx1"/>
            </w14:solidFill>
          </w14:textFill>
        </w:rPr>
        <w:t>月</w:t>
      </w:r>
    </w:p>
    <w:p>
      <w:pPr>
        <w:pStyle w:val="25"/>
        <w:spacing w:before="39"/>
        <w:ind w:right="4153"/>
        <w:jc w:val="both"/>
        <w:rPr>
          <w:lang w:eastAsia="zh-CN"/>
        </w:rPr>
      </w:pPr>
    </w:p>
    <w:p>
      <w:pPr>
        <w:pStyle w:val="25"/>
        <w:spacing w:before="39"/>
        <w:ind w:right="4153"/>
        <w:jc w:val="both"/>
        <w:rPr>
          <w:lang w:eastAsia="zh-CN"/>
        </w:rPr>
      </w:pPr>
    </w:p>
    <w:p>
      <w:pPr>
        <w:pStyle w:val="25"/>
        <w:spacing w:before="39"/>
        <w:ind w:right="4153"/>
        <w:jc w:val="both"/>
        <w:rPr>
          <w:lang w:eastAsia="zh-CN"/>
        </w:rPr>
      </w:pPr>
    </w:p>
    <w:p>
      <w:pPr>
        <w:pStyle w:val="25"/>
        <w:spacing w:before="39"/>
        <w:ind w:right="4153"/>
        <w:jc w:val="both"/>
        <w:rPr>
          <w:lang w:eastAsia="zh-CN"/>
        </w:rPr>
      </w:pPr>
    </w:p>
    <w:p>
      <w:pPr>
        <w:pStyle w:val="25"/>
        <w:spacing w:before="39"/>
        <w:ind w:right="4153"/>
        <w:jc w:val="both"/>
        <w:rPr>
          <w:lang w:eastAsia="zh-CN"/>
        </w:rPr>
      </w:pPr>
    </w:p>
    <w:p>
      <w:pPr>
        <w:pStyle w:val="4"/>
        <w:numPr>
          <w:ilvl w:val="1"/>
          <w:numId w:val="2"/>
        </w:numPr>
        <w:spacing w:line="360" w:lineRule="auto"/>
        <w:jc w:val="center"/>
        <w:outlineLvl w:val="1"/>
        <w:rPr>
          <w:b/>
          <w:bCs/>
          <w:sz w:val="28"/>
          <w:szCs w:val="28"/>
          <w:lang w:eastAsia="zh-CN"/>
        </w:rPr>
      </w:pPr>
      <w:bookmarkStart w:id="7" w:name="_Toc24912738"/>
      <w:bookmarkStart w:id="8" w:name="_Toc15713_WPSOffice_Level2"/>
      <w:r>
        <w:rPr>
          <w:rFonts w:hint="eastAsia"/>
          <w:b/>
          <w:bCs/>
          <w:sz w:val="28"/>
          <w:szCs w:val="28"/>
          <w:lang w:eastAsia="zh-CN"/>
        </w:rPr>
        <w:t>企业简介</w:t>
      </w:r>
      <w:bookmarkEnd w:id="7"/>
      <w:bookmarkEnd w:id="8"/>
    </w:p>
    <w:p>
      <w:pPr>
        <w:spacing w:line="200" w:lineRule="exact"/>
        <w:rPr>
          <w:sz w:val="20"/>
          <w:szCs w:val="20"/>
          <w:lang w:eastAsia="zh-CN"/>
        </w:rPr>
      </w:pPr>
    </w:p>
    <w:p>
      <w:pPr>
        <w:autoSpaceDE w:val="0"/>
        <w:autoSpaceDN w:val="0"/>
        <w:adjustRightInd w:val="0"/>
        <w:spacing w:line="360" w:lineRule="auto"/>
        <w:ind w:firstLine="480" w:firstLineChars="200"/>
        <w:rPr>
          <w:rFonts w:cs="宋体" w:asciiTheme="minorEastAsia" w:hAnsiTheme="minorEastAsia" w:eastAsiaTheme="minorEastAsia"/>
          <w:color w:val="000000" w:themeColor="text1"/>
          <w:sz w:val="24"/>
          <w:szCs w:val="24"/>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lang w:eastAsia="zh-CN"/>
          <w14:textFill>
            <w14:solidFill>
              <w14:schemeClr w14:val="tx1"/>
            </w14:solidFill>
          </w14:textFill>
        </w:rPr>
        <w:t>本公司创建于1989年，前身为“瑞安市银龙机车部件有限公司”，现更名为“浙江银龙机车部件有限公司”，公司主要生产小型汽油机用化油器等系列产品。</w:t>
      </w:r>
    </w:p>
    <w:p>
      <w:pPr>
        <w:autoSpaceDE w:val="0"/>
        <w:autoSpaceDN w:val="0"/>
        <w:adjustRightInd w:val="0"/>
        <w:spacing w:line="360" w:lineRule="auto"/>
        <w:ind w:firstLine="480" w:firstLineChars="200"/>
        <w:rPr>
          <w:rFonts w:cs="宋体" w:asciiTheme="minorEastAsia" w:hAnsiTheme="minorEastAsia" w:eastAsiaTheme="minorEastAsia"/>
          <w:color w:val="000000" w:themeColor="text1"/>
          <w:sz w:val="24"/>
          <w:szCs w:val="24"/>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lang w:eastAsia="zh-CN"/>
          <w14:textFill>
            <w14:solidFill>
              <w14:schemeClr w14:val="tx1"/>
            </w14:solidFill>
          </w14:textFill>
        </w:rPr>
        <w:t>公司现有厂房面积12000多平方米，拥有资产6000多万元，本公司集锌铝合金压铸、机械制造等多种加工功能为一体，以先进的设备，雄厚的技术实力及一流的检测设施，经过三十多年的不懈努力，公司现已形成集开发、生产、销售为一体的现代化企业管理使我公司的系列产品畅销全国各地。</w:t>
      </w:r>
    </w:p>
    <w:p>
      <w:pPr>
        <w:autoSpaceDE w:val="0"/>
        <w:autoSpaceDN w:val="0"/>
        <w:adjustRightInd w:val="0"/>
        <w:spacing w:line="360" w:lineRule="auto"/>
        <w:ind w:firstLine="480" w:firstLineChars="200"/>
        <w:rPr>
          <w:rFonts w:cs="宋体" w:asciiTheme="minorEastAsia" w:hAnsiTheme="minorEastAsia" w:eastAsiaTheme="minorEastAsia"/>
          <w:color w:val="000000" w:themeColor="text1"/>
          <w:sz w:val="24"/>
          <w:szCs w:val="24"/>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lang w:eastAsia="zh-CN"/>
          <w14:textFill>
            <w14:solidFill>
              <w14:schemeClr w14:val="tx1"/>
            </w14:solidFill>
          </w14:textFill>
        </w:rPr>
        <w:t>公司连续荣获温州市中国银行“AA＋”级资信等级，“质量先进企业”，“纳税先进单位”及“重合同守信用企业称号”，近几年先后荣获 “温州市安全示范企业”、“温州市名牌商标”、“温州市精益生产示范企业”、“温州市技术中心”信誉，品质得到国内外客商一致认可。</w:t>
      </w:r>
    </w:p>
    <w:p>
      <w:pPr>
        <w:autoSpaceDE w:val="0"/>
        <w:autoSpaceDN w:val="0"/>
        <w:adjustRightInd w:val="0"/>
        <w:spacing w:line="360" w:lineRule="auto"/>
        <w:ind w:firstLine="480" w:firstLineChars="200"/>
        <w:rPr>
          <w:rFonts w:cs="宋体" w:asciiTheme="minorEastAsia" w:hAnsiTheme="minorEastAsia" w:eastAsiaTheme="minorEastAsia"/>
          <w:color w:val="000000" w:themeColor="text1"/>
          <w:sz w:val="24"/>
          <w:szCs w:val="24"/>
          <w:lang w:eastAsia="zh-CN"/>
          <w14:textFill>
            <w14:solidFill>
              <w14:schemeClr w14:val="tx1"/>
            </w14:solidFill>
          </w14:textFill>
        </w:rPr>
      </w:pPr>
    </w:p>
    <w:p>
      <w:pPr>
        <w:autoSpaceDE w:val="0"/>
        <w:autoSpaceDN w:val="0"/>
        <w:adjustRightInd w:val="0"/>
        <w:spacing w:line="360" w:lineRule="auto"/>
        <w:ind w:firstLine="480" w:firstLineChars="200"/>
        <w:rPr>
          <w:rFonts w:cs="宋体" w:asciiTheme="minorEastAsia" w:hAnsiTheme="minorEastAsia" w:eastAsiaTheme="minorEastAsia"/>
          <w:color w:val="000000" w:themeColor="text1"/>
          <w:sz w:val="24"/>
          <w:szCs w:val="24"/>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lang w:eastAsia="zh-CN"/>
          <w14:textFill>
            <w14:solidFill>
              <w14:schemeClr w14:val="tx1"/>
            </w14:solidFill>
          </w14:textFill>
        </w:rPr>
        <w:t>电话：0577-65351458</w:t>
      </w:r>
    </w:p>
    <w:p>
      <w:pPr>
        <w:autoSpaceDE w:val="0"/>
        <w:autoSpaceDN w:val="0"/>
        <w:adjustRightInd w:val="0"/>
        <w:spacing w:line="360" w:lineRule="auto"/>
        <w:ind w:firstLine="480" w:firstLineChars="200"/>
        <w:rPr>
          <w:rFonts w:cs="宋体" w:asciiTheme="minorEastAsia" w:hAnsiTheme="minorEastAsia" w:eastAsiaTheme="minorEastAsia"/>
          <w:color w:val="000000" w:themeColor="text1"/>
          <w:sz w:val="24"/>
          <w:szCs w:val="24"/>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lang w:eastAsia="zh-CN"/>
          <w14:textFill>
            <w14:solidFill>
              <w14:schemeClr w14:val="tx1"/>
            </w14:solidFill>
          </w14:textFill>
        </w:rPr>
        <w:t>传真：0577-65376868</w:t>
      </w:r>
    </w:p>
    <w:p>
      <w:pPr>
        <w:autoSpaceDE w:val="0"/>
        <w:autoSpaceDN w:val="0"/>
        <w:adjustRightInd w:val="0"/>
        <w:spacing w:line="360" w:lineRule="auto"/>
        <w:ind w:firstLine="480" w:firstLineChars="200"/>
        <w:rPr>
          <w:rFonts w:cs="宋体" w:asciiTheme="minorEastAsia" w:hAnsiTheme="minorEastAsia" w:eastAsiaTheme="minorEastAsia"/>
          <w:color w:val="000000" w:themeColor="text1"/>
          <w:sz w:val="24"/>
          <w:szCs w:val="24"/>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lang w:eastAsia="zh-CN"/>
          <w14:textFill>
            <w14:solidFill>
              <w14:schemeClr w14:val="tx1"/>
            </w14:solidFill>
          </w14:textFill>
        </w:rPr>
        <w:t>邮编：325204</w:t>
      </w:r>
    </w:p>
    <w:p>
      <w:pPr>
        <w:autoSpaceDE w:val="0"/>
        <w:autoSpaceDN w:val="0"/>
        <w:adjustRightInd w:val="0"/>
        <w:spacing w:line="360" w:lineRule="auto"/>
        <w:ind w:firstLine="480" w:firstLineChars="200"/>
        <w:rPr>
          <w:rFonts w:cs="宋体" w:asciiTheme="minorEastAsia" w:hAnsiTheme="minorEastAsia" w:eastAsiaTheme="minorEastAsia"/>
          <w:color w:val="000000" w:themeColor="text1"/>
          <w:sz w:val="24"/>
          <w:szCs w:val="24"/>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lang w:eastAsia="zh-CN"/>
          <w14:textFill>
            <w14:solidFill>
              <w14:schemeClr w14:val="tx1"/>
            </w14:solidFill>
          </w14:textFill>
        </w:rPr>
        <w:t>地址：浙江省瑞安市塘下镇韩田工业区凤凰西路51-55号</w:t>
      </w:r>
    </w:p>
    <w:p>
      <w:pPr>
        <w:autoSpaceDE w:val="0"/>
        <w:autoSpaceDN w:val="0"/>
        <w:adjustRightInd w:val="0"/>
        <w:spacing w:line="360" w:lineRule="auto"/>
        <w:ind w:firstLine="480" w:firstLineChars="200"/>
        <w:rPr>
          <w:rFonts w:hint="eastAsia" w:cs="宋体" w:asciiTheme="minorEastAsia" w:hAnsiTheme="minorEastAsia" w:eastAsiaTheme="minorEastAsia"/>
          <w:color w:val="000000" w:themeColor="text1"/>
          <w:sz w:val="24"/>
          <w:szCs w:val="24"/>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lang w:eastAsia="zh-CN"/>
          <w14:textFill>
            <w14:solidFill>
              <w14:schemeClr w14:val="tx1"/>
            </w14:solidFill>
          </w14:textFill>
        </w:rPr>
        <w:t>邮政信箱：</w:t>
      </w:r>
    </w:p>
    <w:p>
      <w:pPr>
        <w:autoSpaceDE w:val="0"/>
        <w:autoSpaceDN w:val="0"/>
        <w:adjustRightInd w:val="0"/>
        <w:spacing w:line="360" w:lineRule="auto"/>
        <w:ind w:firstLine="480" w:firstLineChars="200"/>
        <w:rPr>
          <w:rFonts w:hint="eastAsia" w:cs="宋体" w:asciiTheme="minorEastAsia" w:hAnsiTheme="minorEastAsia" w:eastAsiaTheme="minorEastAsia"/>
          <w:color w:val="000000" w:themeColor="text1"/>
          <w:sz w:val="24"/>
          <w:szCs w:val="24"/>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lang w:eastAsia="zh-CN"/>
          <w14:textFill>
            <w14:solidFill>
              <w14:schemeClr w14:val="tx1"/>
            </w14:solidFill>
          </w14:textFill>
        </w:rPr>
        <w:t>电子邮件/E-mail：</w:t>
      </w:r>
      <w:r>
        <w:rPr>
          <w:rFonts w:hint="eastAsia" w:cs="宋体" w:asciiTheme="minorEastAsia" w:hAnsiTheme="minorEastAsia" w:eastAsiaTheme="minorEastAsia"/>
          <w:color w:val="000000" w:themeColor="text1"/>
          <w:sz w:val="24"/>
          <w:szCs w:val="24"/>
          <w:lang w:eastAsia="zh-CN"/>
          <w14:textFill>
            <w14:solidFill>
              <w14:schemeClr w14:val="tx1"/>
            </w14:solidFill>
          </w14:textFill>
        </w:rPr>
        <w:fldChar w:fldCharType="begin"/>
      </w:r>
      <w:r>
        <w:rPr>
          <w:rFonts w:hint="eastAsia" w:cs="宋体" w:asciiTheme="minorEastAsia" w:hAnsiTheme="minorEastAsia" w:eastAsiaTheme="minorEastAsia"/>
          <w:color w:val="000000" w:themeColor="text1"/>
          <w:sz w:val="24"/>
          <w:szCs w:val="24"/>
          <w:lang w:eastAsia="zh-CN"/>
          <w14:textFill>
            <w14:solidFill>
              <w14:schemeClr w14:val="tx1"/>
            </w14:solidFill>
          </w14:textFill>
        </w:rPr>
        <w:instrText xml:space="preserve"> HYPERLINK "mailto:yinlong@china"</w:instrText>
      </w:r>
      <w:r>
        <w:rPr>
          <w:rFonts w:hint="eastAsia" w:cs="宋体" w:asciiTheme="minorEastAsia" w:hAnsiTheme="minorEastAsia" w:eastAsiaTheme="minorEastAsia"/>
          <w:color w:val="000000" w:themeColor="text1"/>
          <w:sz w:val="24"/>
          <w:szCs w:val="24"/>
          <w:lang w:eastAsia="zh-CN"/>
          <w14:textFill>
            <w14:solidFill>
              <w14:schemeClr w14:val="tx1"/>
            </w14:solidFill>
          </w14:textFill>
        </w:rPr>
        <w:fldChar w:fldCharType="separate"/>
      </w:r>
      <w:r>
        <w:rPr>
          <w:rFonts w:hint="eastAsia" w:cs="宋体" w:asciiTheme="minorEastAsia" w:hAnsiTheme="minorEastAsia" w:eastAsiaTheme="minorEastAsia"/>
          <w:color w:val="000000" w:themeColor="text1"/>
          <w:sz w:val="24"/>
          <w:szCs w:val="24"/>
          <w:lang w:eastAsia="zh-CN"/>
          <w14:textFill>
            <w14:solidFill>
              <w14:schemeClr w14:val="tx1"/>
            </w14:solidFill>
          </w14:textFill>
        </w:rPr>
        <w:t>yinlong@china</w:t>
      </w:r>
      <w:r>
        <w:rPr>
          <w:rFonts w:hint="eastAsia" w:cs="宋体" w:asciiTheme="minorEastAsia" w:hAnsiTheme="minorEastAsia" w:eastAsiaTheme="minorEastAsia"/>
          <w:color w:val="000000" w:themeColor="text1"/>
          <w:sz w:val="24"/>
          <w:szCs w:val="24"/>
          <w:lang w:eastAsia="zh-CN"/>
          <w14:textFill>
            <w14:solidFill>
              <w14:schemeClr w14:val="tx1"/>
            </w14:solidFill>
          </w14:textFill>
        </w:rPr>
        <w:fldChar w:fldCharType="end"/>
      </w:r>
      <w:r>
        <w:rPr>
          <w:rFonts w:hint="eastAsia" w:cs="宋体" w:asciiTheme="minorEastAsia" w:hAnsiTheme="minorEastAsia" w:eastAsiaTheme="minorEastAsia"/>
          <w:color w:val="000000" w:themeColor="text1"/>
          <w:sz w:val="24"/>
          <w:szCs w:val="24"/>
          <w:lang w:eastAsia="zh-CN"/>
          <w14:textFill>
            <w14:solidFill>
              <w14:schemeClr w14:val="tx1"/>
            </w14:solidFill>
          </w14:textFill>
        </w:rPr>
        <w:t xml:space="preserve"> yinba.com</w:t>
      </w:r>
    </w:p>
    <w:p>
      <w:pPr>
        <w:autoSpaceDE w:val="0"/>
        <w:autoSpaceDN w:val="0"/>
        <w:adjustRightInd w:val="0"/>
        <w:spacing w:line="360" w:lineRule="auto"/>
        <w:ind w:firstLine="480" w:firstLineChars="200"/>
        <w:rPr>
          <w:rFonts w:cs="宋体" w:asciiTheme="minorEastAsia" w:hAnsiTheme="minorEastAsia" w:eastAsiaTheme="minorEastAsia"/>
          <w:color w:val="000000" w:themeColor="text1"/>
          <w:sz w:val="24"/>
          <w:szCs w:val="24"/>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lang w:val="en-US" w:eastAsia="zh-CN"/>
          <w14:textFill>
            <w14:solidFill>
              <w14:schemeClr w14:val="tx1"/>
            </w14:solidFill>
          </w14:textFill>
        </w:rPr>
        <w:t>公司网站：</w:t>
      </w:r>
      <w:r>
        <w:rPr>
          <w:rFonts w:hint="eastAsia" w:cs="宋体" w:asciiTheme="minorEastAsia" w:hAnsiTheme="minorEastAsia" w:eastAsiaTheme="minorEastAsia"/>
          <w:color w:val="000000" w:themeColor="text1"/>
          <w:sz w:val="24"/>
          <w:szCs w:val="24"/>
          <w:lang w:eastAsia="zh-CN"/>
          <w14:textFill>
            <w14:solidFill>
              <w14:schemeClr w14:val="tx1"/>
            </w14:solidFill>
          </w14:textFill>
        </w:rPr>
        <w:fldChar w:fldCharType="begin"/>
      </w:r>
      <w:r>
        <w:rPr>
          <w:rFonts w:hint="eastAsia" w:cs="宋体" w:asciiTheme="minorEastAsia" w:hAnsiTheme="minorEastAsia" w:eastAsiaTheme="minorEastAsia"/>
          <w:color w:val="000000" w:themeColor="text1"/>
          <w:sz w:val="24"/>
          <w:szCs w:val="24"/>
          <w:lang w:eastAsia="zh-CN"/>
          <w14:textFill>
            <w14:solidFill>
              <w14:schemeClr w14:val="tx1"/>
            </w14:solidFill>
          </w14:textFill>
        </w:rPr>
        <w:instrText xml:space="preserve"> HYPERLINK "http://www" </w:instrText>
      </w:r>
      <w:r>
        <w:rPr>
          <w:rFonts w:hint="eastAsia" w:cs="宋体" w:asciiTheme="minorEastAsia" w:hAnsiTheme="minorEastAsia" w:eastAsiaTheme="minorEastAsia"/>
          <w:color w:val="000000" w:themeColor="text1"/>
          <w:sz w:val="24"/>
          <w:szCs w:val="24"/>
          <w:lang w:eastAsia="zh-CN"/>
          <w14:textFill>
            <w14:solidFill>
              <w14:schemeClr w14:val="tx1"/>
            </w14:solidFill>
          </w14:textFill>
        </w:rPr>
        <w:fldChar w:fldCharType="separate"/>
      </w:r>
      <w:r>
        <w:rPr>
          <w:rFonts w:hint="eastAsia" w:cs="宋体" w:asciiTheme="minorEastAsia" w:hAnsiTheme="minorEastAsia" w:eastAsiaTheme="minorEastAsia"/>
          <w:color w:val="000000" w:themeColor="text1"/>
          <w:sz w:val="24"/>
          <w:szCs w:val="24"/>
          <w:lang w:eastAsia="zh-CN"/>
          <w14:textFill>
            <w14:solidFill>
              <w14:schemeClr w14:val="tx1"/>
            </w14:solidFill>
          </w14:textFill>
        </w:rPr>
        <w:t>http://www</w:t>
      </w:r>
      <w:r>
        <w:rPr>
          <w:rFonts w:hint="eastAsia" w:cs="宋体" w:asciiTheme="minorEastAsia" w:hAnsiTheme="minorEastAsia" w:eastAsiaTheme="minorEastAsia"/>
          <w:color w:val="000000" w:themeColor="text1"/>
          <w:sz w:val="24"/>
          <w:szCs w:val="24"/>
          <w:lang w:eastAsia="zh-CN"/>
          <w14:textFill>
            <w14:solidFill>
              <w14:schemeClr w14:val="tx1"/>
            </w14:solidFill>
          </w14:textFill>
        </w:rPr>
        <w:fldChar w:fldCharType="end"/>
      </w:r>
      <w:r>
        <w:rPr>
          <w:rFonts w:hint="eastAsia" w:cs="宋体" w:asciiTheme="minorEastAsia" w:hAnsiTheme="minorEastAsia" w:eastAsiaTheme="minorEastAsia"/>
          <w:color w:val="000000" w:themeColor="text1"/>
          <w:sz w:val="24"/>
          <w:szCs w:val="24"/>
          <w:lang w:eastAsia="zh-CN"/>
          <w14:textFill>
            <w14:solidFill>
              <w14:schemeClr w14:val="tx1"/>
            </w14:solidFill>
          </w14:textFill>
        </w:rPr>
        <w:t xml:space="preserve"> china yinba.com</w:t>
      </w:r>
      <w:r>
        <w:rPr>
          <w:rFonts w:hint="eastAsia" w:cs="宋体" w:asciiTheme="minorEastAsia" w:hAnsiTheme="minorEastAsia" w:eastAsiaTheme="minorEastAsia"/>
          <w:color w:val="000000" w:themeColor="text1"/>
          <w:sz w:val="24"/>
          <w:szCs w:val="24"/>
          <w:lang w:eastAsia="zh-CN"/>
          <w14:textFill>
            <w14:solidFill>
              <w14:schemeClr w14:val="tx1"/>
            </w14:solidFill>
          </w14:textFill>
        </w:rPr>
        <w:br w:type="page"/>
      </w:r>
    </w:p>
    <w:p>
      <w:pPr>
        <w:pStyle w:val="25"/>
        <w:numPr>
          <w:ilvl w:val="0"/>
          <w:numId w:val="1"/>
        </w:numPr>
        <w:spacing w:line="419" w:lineRule="exact"/>
        <w:ind w:left="289" w:right="213"/>
        <w:jc w:val="center"/>
        <w:rPr>
          <w:lang w:eastAsia="zh-CN"/>
        </w:rPr>
      </w:pPr>
      <w:bookmarkStart w:id="9" w:name="_Toc24912739"/>
      <w:bookmarkStart w:id="10" w:name="_Toc19657_WPSOffice_Level1"/>
      <w:r>
        <w:rPr>
          <w:rFonts w:hint="eastAsia"/>
          <w:lang w:eastAsia="zh-CN"/>
        </w:rPr>
        <w:t>报告正文</w:t>
      </w:r>
      <w:bookmarkEnd w:id="9"/>
      <w:bookmarkEnd w:id="10"/>
    </w:p>
    <w:p>
      <w:pPr>
        <w:pStyle w:val="25"/>
        <w:spacing w:line="419" w:lineRule="exact"/>
        <w:ind w:right="213"/>
        <w:jc w:val="both"/>
        <w:rPr>
          <w:lang w:eastAsia="zh-CN"/>
        </w:rPr>
      </w:pPr>
    </w:p>
    <w:p>
      <w:pPr>
        <w:pStyle w:val="25"/>
        <w:spacing w:line="419" w:lineRule="exact"/>
        <w:ind w:right="213"/>
        <w:jc w:val="center"/>
        <w:rPr>
          <w:lang w:eastAsia="zh-CN"/>
        </w:rPr>
      </w:pPr>
      <w:bookmarkStart w:id="11" w:name="_Toc14231_WPSOffice_Level2"/>
      <w:bookmarkStart w:id="12" w:name="_Toc24912740"/>
      <w:r>
        <w:rPr>
          <w:rFonts w:hint="eastAsia"/>
          <w:lang w:eastAsia="zh-CN"/>
        </w:rPr>
        <w:t>第一章  质量理念</w:t>
      </w:r>
      <w:bookmarkEnd w:id="11"/>
      <w:bookmarkEnd w:id="12"/>
    </w:p>
    <w:p>
      <w:pPr>
        <w:pStyle w:val="25"/>
        <w:spacing w:line="419" w:lineRule="exact"/>
        <w:ind w:right="213"/>
        <w:jc w:val="center"/>
        <w:rPr>
          <w:lang w:eastAsia="zh-CN"/>
        </w:rPr>
      </w:pPr>
    </w:p>
    <w:p>
      <w:pPr>
        <w:pStyle w:val="4"/>
        <w:tabs>
          <w:tab w:val="left" w:pos="5954"/>
        </w:tabs>
        <w:spacing w:line="360" w:lineRule="auto"/>
        <w:ind w:left="750" w:right="9" w:hanging="521"/>
        <w:rPr>
          <w:rFonts w:ascii="宋体" w:hAnsi="宋体" w:eastAsia="宋体" w:cs="Times New Roman"/>
          <w:b/>
          <w:sz w:val="24"/>
          <w:szCs w:val="24"/>
          <w:lang w:eastAsia="zh-CN"/>
        </w:rPr>
      </w:pPr>
      <w:r>
        <w:rPr>
          <w:rFonts w:ascii="宋体" w:hAnsi="宋体" w:eastAsia="宋体" w:cs="Times New Roman"/>
          <w:b/>
          <w:sz w:val="24"/>
          <w:szCs w:val="24"/>
          <w:lang w:eastAsia="zh-CN"/>
        </w:rPr>
        <w:t>1.1</w:t>
      </w:r>
      <w:r>
        <w:rPr>
          <w:rFonts w:hint="eastAsia" w:ascii="宋体" w:hAnsi="宋体" w:eastAsia="宋体" w:cs="Times New Roman"/>
          <w:b/>
          <w:sz w:val="24"/>
          <w:szCs w:val="24"/>
          <w:lang w:eastAsia="zh-CN"/>
        </w:rPr>
        <w:t xml:space="preserve"> 企业使命</w:t>
      </w:r>
    </w:p>
    <w:p>
      <w:pPr>
        <w:pStyle w:val="4"/>
        <w:tabs>
          <w:tab w:val="left" w:pos="5954"/>
        </w:tabs>
        <w:spacing w:line="360" w:lineRule="auto"/>
        <w:ind w:left="731" w:leftChars="293" w:right="9" w:hanging="86" w:hangingChars="36"/>
        <w:rPr>
          <w:rFonts w:hint="eastAsia" w:ascii="宋体" w:hAnsi="宋体" w:eastAsia="宋体" w:cs="Times New Roman"/>
          <w:b w:val="0"/>
          <w:bCs/>
          <w:sz w:val="24"/>
          <w:szCs w:val="24"/>
          <w:lang w:eastAsia="zh-CN"/>
        </w:rPr>
      </w:pPr>
      <w:r>
        <w:rPr>
          <w:rFonts w:hint="eastAsia" w:ascii="宋体" w:hAnsi="宋体" w:eastAsia="宋体" w:cs="Times New Roman"/>
          <w:b w:val="0"/>
          <w:bCs/>
          <w:sz w:val="24"/>
          <w:szCs w:val="24"/>
          <w:lang w:eastAsia="zh-CN"/>
        </w:rPr>
        <w:t>通过持续的技术创新，提供优质产品，为</w:t>
      </w:r>
      <w:r>
        <w:rPr>
          <w:rFonts w:hint="eastAsia" w:ascii="宋体" w:hAnsi="宋体" w:eastAsia="宋体" w:cs="Times New Roman"/>
          <w:b w:val="0"/>
          <w:bCs/>
          <w:sz w:val="24"/>
          <w:szCs w:val="24"/>
          <w:lang w:val="en-US" w:eastAsia="zh-CN"/>
        </w:rPr>
        <w:t>汽油机化油器</w:t>
      </w:r>
      <w:r>
        <w:rPr>
          <w:rFonts w:hint="eastAsia" w:ascii="宋体" w:hAnsi="宋体" w:eastAsia="宋体" w:cs="Times New Roman"/>
          <w:b w:val="0"/>
          <w:bCs/>
          <w:sz w:val="24"/>
          <w:szCs w:val="24"/>
          <w:lang w:eastAsia="zh-CN"/>
        </w:rPr>
        <w:t>领域提供最佳服务。</w:t>
      </w:r>
    </w:p>
    <w:p>
      <w:pPr>
        <w:pStyle w:val="4"/>
        <w:tabs>
          <w:tab w:val="left" w:pos="5954"/>
        </w:tabs>
        <w:spacing w:line="360" w:lineRule="auto"/>
        <w:ind w:left="750" w:right="9" w:hanging="521"/>
        <w:rPr>
          <w:rFonts w:ascii="宋体" w:hAnsi="宋体" w:eastAsia="宋体" w:cs="Times New Roman"/>
          <w:b/>
          <w:sz w:val="24"/>
          <w:szCs w:val="24"/>
          <w:lang w:eastAsia="zh-CN"/>
        </w:rPr>
      </w:pPr>
      <w:r>
        <w:rPr>
          <w:rFonts w:ascii="宋体" w:hAnsi="宋体" w:eastAsia="宋体" w:cs="Times New Roman"/>
          <w:b/>
          <w:sz w:val="24"/>
          <w:szCs w:val="24"/>
          <w:lang w:eastAsia="zh-CN"/>
        </w:rPr>
        <w:t>1.2</w:t>
      </w:r>
      <w:r>
        <w:rPr>
          <w:rFonts w:hint="eastAsia" w:ascii="宋体" w:hAnsi="宋体" w:eastAsia="宋体" w:cs="Times New Roman"/>
          <w:b/>
          <w:sz w:val="24"/>
          <w:szCs w:val="24"/>
          <w:lang w:eastAsia="zh-CN"/>
        </w:rPr>
        <w:t xml:space="preserve"> 公司愿景</w:t>
      </w:r>
    </w:p>
    <w:p>
      <w:pPr>
        <w:pStyle w:val="4"/>
        <w:tabs>
          <w:tab w:val="left" w:pos="5954"/>
        </w:tabs>
        <w:spacing w:line="360" w:lineRule="auto"/>
        <w:ind w:left="731" w:leftChars="293" w:right="9" w:hanging="86" w:hangingChars="36"/>
        <w:rPr>
          <w:rFonts w:hint="eastAsia" w:ascii="宋体" w:hAnsi="宋体" w:eastAsia="宋体" w:cs="Times New Roman"/>
          <w:b w:val="0"/>
          <w:bCs/>
          <w:sz w:val="24"/>
          <w:szCs w:val="24"/>
          <w:lang w:eastAsia="zh-CN"/>
        </w:rPr>
      </w:pPr>
      <w:r>
        <w:rPr>
          <w:rFonts w:hint="eastAsia" w:ascii="宋体" w:hAnsi="宋体" w:eastAsia="宋体" w:cs="Times New Roman"/>
          <w:b w:val="0"/>
          <w:bCs/>
          <w:sz w:val="24"/>
          <w:szCs w:val="24"/>
          <w:lang w:eastAsia="zh-CN"/>
        </w:rPr>
        <w:t>致力于不断提高</w:t>
      </w:r>
      <w:r>
        <w:rPr>
          <w:rFonts w:hint="eastAsia" w:ascii="宋体" w:hAnsi="宋体" w:eastAsia="宋体" w:cs="Times New Roman"/>
          <w:b w:val="0"/>
          <w:bCs/>
          <w:sz w:val="24"/>
          <w:szCs w:val="24"/>
          <w:lang w:val="en-US" w:eastAsia="zh-CN"/>
        </w:rPr>
        <w:t>小型汽油机</w:t>
      </w:r>
      <w:r>
        <w:rPr>
          <w:rFonts w:hint="eastAsia" w:ascii="宋体" w:hAnsi="宋体" w:eastAsia="宋体" w:cs="Times New Roman"/>
          <w:b w:val="0"/>
          <w:bCs/>
          <w:sz w:val="24"/>
          <w:szCs w:val="24"/>
          <w:lang w:eastAsia="zh-CN"/>
        </w:rPr>
        <w:t>的安全性和高效性，成为国内</w:t>
      </w:r>
      <w:r>
        <w:rPr>
          <w:rFonts w:hint="eastAsia" w:ascii="宋体" w:hAnsi="宋体" w:eastAsia="宋体" w:cs="Times New Roman"/>
          <w:b w:val="0"/>
          <w:bCs/>
          <w:sz w:val="24"/>
          <w:szCs w:val="24"/>
          <w:lang w:val="en-US" w:eastAsia="zh-CN"/>
        </w:rPr>
        <w:t>汽油机化油器</w:t>
      </w:r>
      <w:r>
        <w:rPr>
          <w:rFonts w:hint="eastAsia" w:ascii="宋体" w:hAnsi="宋体" w:eastAsia="宋体" w:cs="Times New Roman"/>
          <w:b w:val="0"/>
          <w:bCs/>
          <w:sz w:val="24"/>
          <w:szCs w:val="24"/>
          <w:lang w:eastAsia="zh-CN"/>
        </w:rPr>
        <w:t>部件的</w:t>
      </w:r>
      <w:r>
        <w:rPr>
          <w:rFonts w:hint="eastAsia" w:ascii="宋体" w:hAnsi="宋体" w:eastAsia="宋体" w:cs="Times New Roman"/>
          <w:b w:val="0"/>
          <w:bCs/>
          <w:sz w:val="24"/>
          <w:szCs w:val="24"/>
          <w:lang w:val="en-US" w:eastAsia="zh-CN"/>
        </w:rPr>
        <w:t>最具竞争力供应商</w:t>
      </w:r>
      <w:r>
        <w:rPr>
          <w:rFonts w:hint="eastAsia" w:ascii="宋体" w:hAnsi="宋体" w:eastAsia="宋体" w:cs="Times New Roman"/>
          <w:b w:val="0"/>
          <w:bCs/>
          <w:sz w:val="24"/>
          <w:szCs w:val="24"/>
          <w:lang w:eastAsia="zh-CN"/>
        </w:rPr>
        <w:t>。</w:t>
      </w:r>
    </w:p>
    <w:p>
      <w:pPr>
        <w:pStyle w:val="4"/>
        <w:tabs>
          <w:tab w:val="left" w:pos="5954"/>
        </w:tabs>
        <w:spacing w:line="360" w:lineRule="auto"/>
        <w:ind w:left="750" w:right="9" w:hanging="521"/>
        <w:rPr>
          <w:rFonts w:ascii="宋体" w:hAnsi="宋体" w:eastAsia="宋体" w:cs="Times New Roman"/>
          <w:b/>
          <w:sz w:val="24"/>
          <w:szCs w:val="24"/>
          <w:lang w:eastAsia="zh-CN"/>
        </w:rPr>
      </w:pPr>
      <w:r>
        <w:rPr>
          <w:rFonts w:ascii="宋体" w:hAnsi="宋体" w:eastAsia="宋体" w:cs="Times New Roman"/>
          <w:b/>
          <w:sz w:val="24"/>
          <w:szCs w:val="24"/>
          <w:lang w:eastAsia="zh-CN"/>
        </w:rPr>
        <w:t>1.3</w:t>
      </w:r>
      <w:r>
        <w:rPr>
          <w:rFonts w:hint="eastAsia" w:ascii="宋体" w:hAnsi="宋体" w:eastAsia="宋体" w:cs="Times New Roman"/>
          <w:b/>
          <w:sz w:val="24"/>
          <w:szCs w:val="24"/>
          <w:lang w:eastAsia="zh-CN"/>
        </w:rPr>
        <w:t>核心价值观</w:t>
      </w:r>
    </w:p>
    <w:p>
      <w:pPr>
        <w:pStyle w:val="4"/>
        <w:tabs>
          <w:tab w:val="left" w:pos="5954"/>
        </w:tabs>
        <w:spacing w:line="360" w:lineRule="auto"/>
        <w:ind w:left="731" w:leftChars="293" w:right="9" w:hanging="86" w:hangingChars="36"/>
        <w:rPr>
          <w:rFonts w:ascii="宋体" w:hAnsi="宋体" w:eastAsia="宋体" w:cs="Times New Roman"/>
          <w:b w:val="0"/>
          <w:bCs/>
          <w:sz w:val="24"/>
          <w:szCs w:val="24"/>
          <w:lang w:eastAsia="zh-CN"/>
        </w:rPr>
      </w:pPr>
      <w:r>
        <w:rPr>
          <w:rFonts w:hint="eastAsia" w:ascii="宋体" w:hAnsi="宋体" w:eastAsia="宋体" w:cs="Times New Roman"/>
          <w:b w:val="0"/>
          <w:bCs/>
          <w:sz w:val="24"/>
          <w:szCs w:val="24"/>
          <w:lang w:eastAsia="zh-CN"/>
        </w:rPr>
        <w:t>诚信 专注 创新 拼搏</w:t>
      </w:r>
    </w:p>
    <w:p>
      <w:pPr>
        <w:pStyle w:val="4"/>
        <w:tabs>
          <w:tab w:val="left" w:pos="5954"/>
        </w:tabs>
        <w:spacing w:line="360" w:lineRule="auto"/>
        <w:ind w:left="750" w:right="9" w:hanging="521"/>
        <w:rPr>
          <w:rFonts w:ascii="宋体" w:hAnsi="宋体" w:eastAsia="宋体" w:cs="Times New Roman"/>
          <w:b/>
          <w:sz w:val="24"/>
          <w:szCs w:val="24"/>
          <w:lang w:eastAsia="zh-CN"/>
        </w:rPr>
      </w:pPr>
      <w:r>
        <w:rPr>
          <w:rFonts w:ascii="宋体" w:hAnsi="宋体" w:eastAsia="宋体" w:cs="Times New Roman"/>
          <w:b/>
          <w:sz w:val="24"/>
          <w:szCs w:val="24"/>
          <w:lang w:eastAsia="zh-CN"/>
        </w:rPr>
        <w:t>1.</w:t>
      </w:r>
      <w:r>
        <w:rPr>
          <w:rFonts w:hint="eastAsia" w:ascii="宋体" w:hAnsi="宋体" w:eastAsia="宋体" w:cs="Times New Roman"/>
          <w:b/>
          <w:sz w:val="24"/>
          <w:szCs w:val="24"/>
          <w:lang w:eastAsia="zh-CN"/>
        </w:rPr>
        <w:t>4 公司经营理念：</w:t>
      </w:r>
    </w:p>
    <w:p>
      <w:pPr>
        <w:pStyle w:val="4"/>
        <w:tabs>
          <w:tab w:val="left" w:pos="5954"/>
        </w:tabs>
        <w:spacing w:line="360" w:lineRule="auto"/>
        <w:ind w:left="731" w:leftChars="293" w:right="9" w:hanging="86" w:hangingChars="36"/>
        <w:rPr>
          <w:rFonts w:ascii="宋体" w:hAnsi="宋体" w:eastAsia="宋体" w:cs="Times New Roman"/>
          <w:b w:val="0"/>
          <w:bCs/>
          <w:sz w:val="24"/>
          <w:szCs w:val="24"/>
          <w:lang w:eastAsia="zh-CN"/>
        </w:rPr>
      </w:pPr>
      <w:r>
        <w:rPr>
          <w:rFonts w:hint="eastAsia" w:ascii="宋体" w:hAnsi="宋体" w:eastAsia="宋体" w:cs="Times New Roman"/>
          <w:b w:val="0"/>
          <w:bCs/>
          <w:sz w:val="24"/>
          <w:szCs w:val="24"/>
          <w:lang w:eastAsia="zh-CN"/>
        </w:rPr>
        <w:t xml:space="preserve">管理树品质，技术出精品。 </w:t>
      </w:r>
    </w:p>
    <w:p>
      <w:pPr>
        <w:pStyle w:val="4"/>
        <w:tabs>
          <w:tab w:val="left" w:pos="5954"/>
        </w:tabs>
        <w:spacing w:line="360" w:lineRule="auto"/>
        <w:ind w:left="750" w:right="9" w:hanging="521"/>
        <w:rPr>
          <w:rFonts w:ascii="宋体" w:hAnsi="宋体" w:eastAsia="宋体" w:cs="Times New Roman"/>
          <w:b/>
          <w:sz w:val="24"/>
          <w:szCs w:val="24"/>
          <w:lang w:eastAsia="zh-CN"/>
        </w:rPr>
      </w:pPr>
      <w:r>
        <w:rPr>
          <w:rFonts w:ascii="宋体" w:hAnsi="宋体" w:eastAsia="宋体" w:cs="Times New Roman"/>
          <w:b/>
          <w:sz w:val="24"/>
          <w:szCs w:val="24"/>
          <w:lang w:eastAsia="zh-CN"/>
        </w:rPr>
        <w:t>1.</w:t>
      </w:r>
      <w:r>
        <w:rPr>
          <w:rFonts w:hint="eastAsia" w:ascii="宋体" w:hAnsi="宋体" w:eastAsia="宋体" w:cs="Times New Roman"/>
          <w:b/>
          <w:sz w:val="24"/>
          <w:szCs w:val="24"/>
          <w:lang w:eastAsia="zh-CN"/>
        </w:rPr>
        <w:t>5 企业精神：</w:t>
      </w:r>
    </w:p>
    <w:p>
      <w:pPr>
        <w:pStyle w:val="4"/>
        <w:tabs>
          <w:tab w:val="left" w:pos="5954"/>
        </w:tabs>
        <w:spacing w:line="360" w:lineRule="auto"/>
        <w:ind w:left="731" w:leftChars="293" w:right="9" w:hanging="86" w:hangingChars="36"/>
        <w:rPr>
          <w:rFonts w:ascii="宋体" w:hAnsi="宋体" w:eastAsia="宋体" w:cs="Times New Roman"/>
          <w:b w:val="0"/>
          <w:bCs/>
          <w:sz w:val="24"/>
          <w:szCs w:val="24"/>
          <w:lang w:eastAsia="zh-CN"/>
        </w:rPr>
      </w:pPr>
      <w:r>
        <w:rPr>
          <w:rFonts w:hint="eastAsia" w:ascii="宋体" w:hAnsi="宋体" w:eastAsia="宋体" w:cs="Times New Roman"/>
          <w:b w:val="0"/>
          <w:bCs/>
          <w:sz w:val="24"/>
          <w:szCs w:val="24"/>
          <w:lang w:eastAsia="zh-CN"/>
        </w:rPr>
        <w:t>诚信、和谐、创新、高效。</w:t>
      </w:r>
    </w:p>
    <w:p>
      <w:pPr>
        <w:pStyle w:val="4"/>
        <w:tabs>
          <w:tab w:val="left" w:pos="5954"/>
        </w:tabs>
        <w:spacing w:line="360" w:lineRule="auto"/>
        <w:ind w:left="750" w:right="9" w:hanging="521"/>
        <w:rPr>
          <w:rFonts w:ascii="宋体" w:hAnsi="宋体" w:eastAsia="宋体" w:cs="Times New Roman"/>
          <w:b/>
          <w:sz w:val="24"/>
          <w:szCs w:val="24"/>
          <w:lang w:eastAsia="zh-CN"/>
        </w:rPr>
      </w:pPr>
      <w:r>
        <w:rPr>
          <w:rFonts w:ascii="宋体" w:hAnsi="宋体" w:eastAsia="宋体" w:cs="Times New Roman"/>
          <w:b/>
          <w:sz w:val="24"/>
          <w:szCs w:val="24"/>
          <w:lang w:eastAsia="zh-CN"/>
        </w:rPr>
        <w:t>1.</w:t>
      </w:r>
      <w:r>
        <w:rPr>
          <w:rFonts w:hint="eastAsia" w:ascii="宋体" w:hAnsi="宋体" w:eastAsia="宋体" w:cs="Times New Roman"/>
          <w:b/>
          <w:sz w:val="24"/>
          <w:szCs w:val="24"/>
          <w:lang w:eastAsia="zh-CN"/>
        </w:rPr>
        <w:t>6品质承诺</w:t>
      </w:r>
    </w:p>
    <w:p>
      <w:pPr>
        <w:pStyle w:val="4"/>
        <w:tabs>
          <w:tab w:val="left" w:pos="5954"/>
        </w:tabs>
        <w:spacing w:line="360" w:lineRule="auto"/>
        <w:ind w:left="731" w:leftChars="293" w:right="9" w:hanging="86" w:hangingChars="36"/>
        <w:rPr>
          <w:rFonts w:ascii="宋体" w:hAnsi="宋体" w:eastAsia="宋体" w:cs="Times New Roman"/>
          <w:b w:val="0"/>
          <w:bCs/>
          <w:sz w:val="24"/>
          <w:szCs w:val="24"/>
          <w:lang w:eastAsia="zh-CN"/>
        </w:rPr>
      </w:pPr>
      <w:r>
        <w:rPr>
          <w:rFonts w:hint="eastAsia" w:ascii="宋体" w:hAnsi="宋体" w:eastAsia="宋体" w:cs="Times New Roman"/>
          <w:b w:val="0"/>
          <w:bCs/>
          <w:sz w:val="24"/>
          <w:szCs w:val="24"/>
          <w:lang w:eastAsia="zh-CN"/>
        </w:rPr>
        <w:t>依法依规做精品，快速响应做服务，迈向目标零缺陷。</w:t>
      </w:r>
    </w:p>
    <w:p>
      <w:pPr>
        <w:pStyle w:val="4"/>
        <w:tabs>
          <w:tab w:val="left" w:pos="5954"/>
        </w:tabs>
        <w:spacing w:line="360" w:lineRule="auto"/>
        <w:ind w:left="750" w:right="9" w:hanging="521"/>
        <w:rPr>
          <w:rFonts w:ascii="宋体" w:hAnsi="宋体" w:eastAsia="宋体" w:cs="Times New Roman"/>
          <w:b/>
          <w:sz w:val="24"/>
          <w:szCs w:val="24"/>
          <w:lang w:eastAsia="zh-CN"/>
        </w:rPr>
      </w:pPr>
      <w:r>
        <w:rPr>
          <w:rFonts w:ascii="宋体" w:hAnsi="宋体" w:eastAsia="宋体" w:cs="Times New Roman"/>
          <w:b/>
          <w:sz w:val="24"/>
          <w:szCs w:val="24"/>
          <w:lang w:eastAsia="zh-CN"/>
        </w:rPr>
        <w:t>1.</w:t>
      </w:r>
      <w:r>
        <w:rPr>
          <w:rFonts w:hint="eastAsia" w:ascii="宋体" w:hAnsi="宋体" w:eastAsia="宋体" w:cs="Times New Roman"/>
          <w:b/>
          <w:sz w:val="24"/>
          <w:szCs w:val="24"/>
          <w:lang w:eastAsia="zh-CN"/>
        </w:rPr>
        <w:t>7</w:t>
      </w:r>
      <w:r>
        <w:rPr>
          <w:rFonts w:ascii="宋体" w:hAnsi="宋体" w:eastAsia="宋体" w:cs="Times New Roman"/>
          <w:b/>
          <w:sz w:val="24"/>
          <w:szCs w:val="24"/>
          <w:lang w:eastAsia="zh-CN"/>
        </w:rPr>
        <w:tab/>
      </w:r>
      <w:r>
        <w:rPr>
          <w:rFonts w:hint="eastAsia" w:ascii="宋体" w:hAnsi="宋体" w:eastAsia="宋体" w:cs="Times New Roman"/>
          <w:b/>
          <w:sz w:val="24"/>
          <w:szCs w:val="24"/>
          <w:lang w:eastAsia="zh-CN"/>
        </w:rPr>
        <w:t>质量方针</w:t>
      </w:r>
    </w:p>
    <w:p>
      <w:pPr>
        <w:pStyle w:val="4"/>
        <w:tabs>
          <w:tab w:val="left" w:pos="5954"/>
        </w:tabs>
        <w:spacing w:line="360" w:lineRule="auto"/>
        <w:ind w:left="731" w:leftChars="293" w:right="9" w:hanging="86" w:hangingChars="36"/>
        <w:rPr>
          <w:rFonts w:ascii="宋体" w:hAnsi="宋体" w:eastAsia="宋体" w:cs="Times New Roman"/>
          <w:b/>
          <w:sz w:val="24"/>
          <w:szCs w:val="24"/>
          <w:lang w:eastAsia="zh-CN"/>
        </w:rPr>
      </w:pPr>
      <w:r>
        <w:rPr>
          <w:rFonts w:hint="eastAsia" w:ascii="宋体" w:hAnsi="宋体" w:eastAsia="宋体" w:cs="Times New Roman"/>
          <w:b w:val="0"/>
          <w:bCs/>
          <w:sz w:val="24"/>
          <w:szCs w:val="24"/>
          <w:lang w:eastAsia="zh-CN"/>
        </w:rPr>
        <w:t>立足市场，创银霸品牌持续改进；持续改进，让顾客满意；科技创新，争行业先进。</w:t>
      </w:r>
    </w:p>
    <w:p>
      <w:pPr>
        <w:pStyle w:val="4"/>
        <w:tabs>
          <w:tab w:val="left" w:pos="5954"/>
        </w:tabs>
        <w:spacing w:line="360" w:lineRule="auto"/>
        <w:ind w:left="750" w:right="9" w:hanging="521"/>
        <w:rPr>
          <w:rFonts w:ascii="宋体" w:hAnsi="宋体" w:eastAsia="宋体" w:cs="Times New Roman"/>
          <w:b/>
          <w:sz w:val="24"/>
          <w:szCs w:val="24"/>
          <w:lang w:eastAsia="zh-CN"/>
        </w:rPr>
      </w:pPr>
    </w:p>
    <w:p>
      <w:pPr>
        <w:pStyle w:val="25"/>
        <w:ind w:right="198"/>
        <w:jc w:val="both"/>
        <w:rPr>
          <w:spacing w:val="2"/>
          <w:lang w:eastAsia="zh-CN"/>
        </w:rPr>
      </w:pPr>
    </w:p>
    <w:p>
      <w:pPr>
        <w:pStyle w:val="25"/>
        <w:ind w:right="198"/>
        <w:jc w:val="both"/>
        <w:rPr>
          <w:spacing w:val="2"/>
          <w:lang w:eastAsia="zh-CN"/>
        </w:rPr>
      </w:pPr>
    </w:p>
    <w:p>
      <w:pPr>
        <w:pStyle w:val="25"/>
        <w:ind w:right="198"/>
        <w:jc w:val="both"/>
        <w:rPr>
          <w:spacing w:val="2"/>
          <w:lang w:eastAsia="zh-CN"/>
        </w:rPr>
      </w:pPr>
    </w:p>
    <w:p>
      <w:pPr>
        <w:pStyle w:val="25"/>
        <w:ind w:right="198"/>
        <w:jc w:val="both"/>
        <w:rPr>
          <w:spacing w:val="2"/>
          <w:lang w:eastAsia="zh-CN"/>
        </w:rPr>
      </w:pPr>
    </w:p>
    <w:p>
      <w:pPr>
        <w:pStyle w:val="25"/>
        <w:ind w:right="198"/>
        <w:jc w:val="both"/>
        <w:rPr>
          <w:spacing w:val="2"/>
          <w:lang w:eastAsia="zh-CN"/>
        </w:rPr>
      </w:pPr>
    </w:p>
    <w:p>
      <w:pPr>
        <w:pStyle w:val="25"/>
        <w:ind w:right="198"/>
        <w:jc w:val="both"/>
        <w:rPr>
          <w:spacing w:val="2"/>
          <w:lang w:eastAsia="zh-CN"/>
        </w:rPr>
      </w:pPr>
    </w:p>
    <w:p>
      <w:pPr>
        <w:pStyle w:val="25"/>
        <w:ind w:right="198"/>
        <w:jc w:val="both"/>
        <w:rPr>
          <w:spacing w:val="2"/>
          <w:lang w:eastAsia="zh-CN"/>
        </w:rPr>
      </w:pPr>
    </w:p>
    <w:p>
      <w:pPr>
        <w:pStyle w:val="25"/>
        <w:ind w:right="198"/>
        <w:jc w:val="both"/>
        <w:rPr>
          <w:spacing w:val="2"/>
          <w:lang w:eastAsia="zh-CN"/>
        </w:rPr>
      </w:pPr>
    </w:p>
    <w:p>
      <w:pPr>
        <w:pStyle w:val="25"/>
        <w:ind w:right="198"/>
        <w:jc w:val="both"/>
        <w:rPr>
          <w:spacing w:val="2"/>
          <w:lang w:eastAsia="zh-CN"/>
        </w:rPr>
      </w:pPr>
    </w:p>
    <w:p>
      <w:pPr>
        <w:pStyle w:val="25"/>
        <w:ind w:right="198"/>
        <w:jc w:val="both"/>
        <w:rPr>
          <w:spacing w:val="2"/>
          <w:lang w:eastAsia="zh-CN"/>
        </w:rPr>
      </w:pPr>
    </w:p>
    <w:p>
      <w:pPr>
        <w:pStyle w:val="25"/>
        <w:ind w:right="198"/>
        <w:jc w:val="both"/>
        <w:rPr>
          <w:spacing w:val="2"/>
          <w:lang w:eastAsia="zh-CN"/>
        </w:rPr>
      </w:pPr>
    </w:p>
    <w:p>
      <w:pPr>
        <w:pStyle w:val="25"/>
        <w:ind w:right="198"/>
        <w:jc w:val="both"/>
        <w:rPr>
          <w:spacing w:val="2"/>
          <w:lang w:eastAsia="zh-CN"/>
        </w:rPr>
      </w:pPr>
    </w:p>
    <w:p>
      <w:pPr>
        <w:pStyle w:val="25"/>
        <w:ind w:right="198"/>
        <w:jc w:val="center"/>
        <w:rPr>
          <w:lang w:eastAsia="zh-CN"/>
        </w:rPr>
      </w:pPr>
      <w:bookmarkStart w:id="13" w:name="_Toc26340_WPSOffice_Level2"/>
      <w:bookmarkStart w:id="14" w:name="_Toc24912741"/>
      <w:r>
        <w:rPr>
          <w:rFonts w:hint="eastAsia"/>
          <w:spacing w:val="2"/>
          <w:lang w:eastAsia="zh-CN"/>
        </w:rPr>
        <w:t>第二</w:t>
      </w:r>
      <w:r>
        <w:rPr>
          <w:rFonts w:hint="eastAsia"/>
          <w:lang w:eastAsia="zh-CN"/>
        </w:rPr>
        <w:t>章</w:t>
      </w:r>
      <w:r>
        <w:rPr>
          <w:rFonts w:hint="eastAsia"/>
          <w:spacing w:val="2"/>
          <w:lang w:eastAsia="zh-CN"/>
        </w:rPr>
        <w:t>质量管</w:t>
      </w:r>
      <w:r>
        <w:rPr>
          <w:rFonts w:hint="eastAsia"/>
          <w:lang w:eastAsia="zh-CN"/>
        </w:rPr>
        <w:t>理</w:t>
      </w:r>
      <w:bookmarkEnd w:id="13"/>
      <w:bookmarkEnd w:id="14"/>
    </w:p>
    <w:p>
      <w:pPr>
        <w:spacing w:before="2" w:line="110" w:lineRule="exact"/>
        <w:rPr>
          <w:sz w:val="11"/>
          <w:szCs w:val="11"/>
          <w:lang w:eastAsia="zh-CN"/>
        </w:rPr>
      </w:pPr>
    </w:p>
    <w:p>
      <w:pPr>
        <w:spacing w:line="200" w:lineRule="exact"/>
        <w:rPr>
          <w:sz w:val="20"/>
          <w:szCs w:val="20"/>
          <w:lang w:eastAsia="zh-CN"/>
        </w:rPr>
      </w:pPr>
    </w:p>
    <w:p>
      <w:pPr>
        <w:pStyle w:val="4"/>
        <w:rPr>
          <w:rFonts w:asciiTheme="majorEastAsia" w:hAnsiTheme="majorEastAsia" w:eastAsiaTheme="majorEastAsia" w:cstheme="majorEastAsia"/>
          <w:b/>
          <w:bCs/>
          <w:lang w:eastAsia="zh-CN"/>
        </w:rPr>
      </w:pPr>
      <w:r>
        <w:rPr>
          <w:rFonts w:hint="eastAsia" w:asciiTheme="majorEastAsia" w:hAnsiTheme="majorEastAsia" w:eastAsiaTheme="majorEastAsia" w:cstheme="majorEastAsia"/>
          <w:b/>
          <w:bCs/>
          <w:lang w:eastAsia="zh-CN"/>
        </w:rPr>
        <w:t>2.1质量</w:t>
      </w:r>
      <w:r>
        <w:rPr>
          <w:rFonts w:hint="eastAsia" w:asciiTheme="majorEastAsia" w:hAnsiTheme="majorEastAsia" w:eastAsiaTheme="majorEastAsia" w:cstheme="majorEastAsia"/>
          <w:b/>
          <w:bCs/>
          <w:spacing w:val="2"/>
          <w:lang w:eastAsia="zh-CN"/>
        </w:rPr>
        <w:t>管</w:t>
      </w:r>
      <w:r>
        <w:rPr>
          <w:rFonts w:hint="eastAsia" w:asciiTheme="majorEastAsia" w:hAnsiTheme="majorEastAsia" w:eastAsiaTheme="majorEastAsia" w:cstheme="majorEastAsia"/>
          <w:b/>
          <w:bCs/>
          <w:lang w:eastAsia="zh-CN"/>
        </w:rPr>
        <w:t>理机构</w:t>
      </w:r>
    </w:p>
    <w:p>
      <w:pPr>
        <w:spacing w:before="20" w:line="200" w:lineRule="exact"/>
        <w:rPr>
          <w:sz w:val="20"/>
          <w:szCs w:val="20"/>
          <w:lang w:eastAsia="zh-CN"/>
        </w:rPr>
      </w:pPr>
    </w:p>
    <w:p>
      <w:pPr>
        <w:pStyle w:val="4"/>
        <w:numPr>
          <w:ilvl w:val="0"/>
          <w:numId w:val="0"/>
        </w:numPr>
        <w:tabs>
          <w:tab w:val="left" w:pos="937"/>
        </w:tabs>
        <w:ind w:left="289" w:leftChars="0"/>
        <w:rPr>
          <w:rFonts w:hint="eastAsia" w:ascii="黑体" w:hAnsi="黑体" w:eastAsia="黑体"/>
          <w:b/>
          <w:bCs/>
          <w:sz w:val="21"/>
          <w:szCs w:val="21"/>
          <w:lang w:eastAsia="zh-CN"/>
        </w:rPr>
      </w:pPr>
    </w:p>
    <w:p>
      <w:pPr>
        <w:pStyle w:val="4"/>
        <w:numPr>
          <w:ilvl w:val="0"/>
          <w:numId w:val="0"/>
        </w:numPr>
        <w:tabs>
          <w:tab w:val="left" w:pos="937"/>
        </w:tabs>
        <w:ind w:left="289" w:leftChars="0"/>
        <w:rPr>
          <w:rFonts w:hint="eastAsia" w:ascii="黑体" w:hAnsi="黑体" w:eastAsia="黑体"/>
          <w:b/>
          <w:bCs/>
          <w:sz w:val="21"/>
          <w:szCs w:val="21"/>
          <w:lang w:eastAsia="zh-CN"/>
        </w:rPr>
      </w:pPr>
    </w:p>
    <w:p>
      <w:pPr>
        <w:pStyle w:val="4"/>
        <w:numPr>
          <w:ilvl w:val="0"/>
          <w:numId w:val="0"/>
        </w:numPr>
        <w:tabs>
          <w:tab w:val="left" w:pos="937"/>
        </w:tabs>
        <w:ind w:left="289" w:leftChars="0"/>
        <w:rPr>
          <w:color w:val="000000" w:themeColor="text1"/>
          <w:highlight w:val="yellow"/>
          <w14:textFill>
            <w14:solidFill>
              <w14:schemeClr w14:val="tx1"/>
            </w14:solidFill>
          </w14:textFill>
        </w:rPr>
      </w:pPr>
      <w:r>
        <w:rPr>
          <w:rFonts w:hint="eastAsia" w:ascii="黑体" w:hAnsi="黑体" w:eastAsia="黑体"/>
          <w:b/>
          <w:bCs/>
          <w:sz w:val="21"/>
          <w:szCs w:val="21"/>
          <w:lang w:eastAsia="zh-CN"/>
        </w:rPr>
        <w:drawing>
          <wp:inline distT="0" distB="0" distL="114300" distR="114300">
            <wp:extent cx="5684520" cy="3147695"/>
            <wp:effectExtent l="0" t="0" r="11430" b="14605"/>
            <wp:docPr id="3" name="图片 3" descr="d1a16bb14da0fd3c97f01d609bef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1a16bb14da0fd3c97f01d609bef865"/>
                    <pic:cNvPicPr>
                      <a:picLocks noChangeAspect="1"/>
                    </pic:cNvPicPr>
                  </pic:nvPicPr>
                  <pic:blipFill>
                    <a:blip r:embed="rId8"/>
                    <a:stretch>
                      <a:fillRect/>
                    </a:stretch>
                  </pic:blipFill>
                  <pic:spPr>
                    <a:xfrm>
                      <a:off x="0" y="0"/>
                      <a:ext cx="5684520" cy="3147695"/>
                    </a:xfrm>
                    <a:prstGeom prst="rect">
                      <a:avLst/>
                    </a:prstGeom>
                  </pic:spPr>
                </pic:pic>
              </a:graphicData>
            </a:graphic>
          </wp:inline>
        </w:drawing>
      </w:r>
    </w:p>
    <w:p>
      <w:pPr>
        <w:pStyle w:val="4"/>
        <w:tabs>
          <w:tab w:val="left" w:pos="872"/>
        </w:tabs>
        <w:spacing w:line="379" w:lineRule="exact"/>
        <w:ind w:left="0"/>
        <w:rPr>
          <w:spacing w:val="2"/>
          <w:sz w:val="24"/>
          <w:szCs w:val="24"/>
          <w:lang w:eastAsia="zh-CN"/>
        </w:rPr>
      </w:pPr>
    </w:p>
    <w:p>
      <w:pPr>
        <w:pStyle w:val="4"/>
        <w:tabs>
          <w:tab w:val="left" w:pos="872"/>
        </w:tabs>
        <w:spacing w:line="379" w:lineRule="exact"/>
        <w:ind w:left="0"/>
        <w:rPr>
          <w:spacing w:val="2"/>
          <w:sz w:val="24"/>
          <w:szCs w:val="24"/>
          <w:lang w:eastAsia="zh-CN"/>
        </w:rPr>
      </w:pPr>
    </w:p>
    <w:p>
      <w:pPr>
        <w:pStyle w:val="4"/>
        <w:spacing w:line="440" w:lineRule="exact"/>
        <w:ind w:firstLine="520"/>
        <w:rPr>
          <w:spacing w:val="2"/>
          <w:sz w:val="24"/>
          <w:szCs w:val="24"/>
          <w:lang w:eastAsia="zh-CN"/>
        </w:rPr>
      </w:pPr>
      <w:r>
        <w:rPr>
          <w:rFonts w:hint="eastAsia"/>
          <w:spacing w:val="2"/>
          <w:sz w:val="24"/>
          <w:szCs w:val="24"/>
          <w:lang w:eastAsia="zh-CN"/>
        </w:rPr>
        <w:t>公司的质量管理由最高领导者亲自挂帅，副总对本公司产品质量工作全面负责，组织制定公司质量发展战略、质量目标、年度质量工作计划和质量保证措施。制订了各级人员的质量职责，组织一年一度的管理评审，实施质量改善、质量攻关等活动。质管部是公司质量管理的独立部门，实行质量安全“一票否决制”，确保出厂合格率</w:t>
      </w:r>
      <w:r>
        <w:rPr>
          <w:rFonts w:hint="eastAsia"/>
          <w:spacing w:val="2"/>
          <w:sz w:val="24"/>
          <w:szCs w:val="24"/>
          <w:lang w:val="en-US" w:eastAsia="zh-CN"/>
        </w:rPr>
        <w:t>1</w:t>
      </w:r>
      <w:r>
        <w:rPr>
          <w:rFonts w:hint="eastAsia"/>
          <w:spacing w:val="2"/>
          <w:sz w:val="24"/>
          <w:szCs w:val="24"/>
          <w:lang w:eastAsia="zh-CN"/>
        </w:rPr>
        <w:t>00%。</w:t>
      </w:r>
    </w:p>
    <w:p>
      <w:pPr>
        <w:pStyle w:val="4"/>
        <w:spacing w:line="440" w:lineRule="exact"/>
        <w:ind w:firstLine="520"/>
        <w:rPr>
          <w:spacing w:val="2"/>
          <w:sz w:val="24"/>
          <w:szCs w:val="24"/>
          <w:lang w:eastAsia="zh-CN"/>
        </w:rPr>
      </w:pPr>
      <w:r>
        <w:rPr>
          <w:rFonts w:hint="eastAsia"/>
          <w:spacing w:val="2"/>
          <w:sz w:val="24"/>
          <w:szCs w:val="24"/>
          <w:lang w:eastAsia="zh-CN"/>
        </w:rPr>
        <w:t>2.1.1管理者代表</w:t>
      </w:r>
    </w:p>
    <w:p>
      <w:pPr>
        <w:pStyle w:val="4"/>
        <w:spacing w:line="440" w:lineRule="exact"/>
        <w:ind w:firstLine="520"/>
        <w:rPr>
          <w:rFonts w:asciiTheme="minorEastAsia" w:hAnsiTheme="minorEastAsia" w:eastAsiaTheme="minorEastAsia" w:cstheme="minorEastAsia"/>
          <w:spacing w:val="2"/>
          <w:sz w:val="24"/>
          <w:szCs w:val="24"/>
          <w:lang w:eastAsia="zh-CN"/>
        </w:rPr>
      </w:pPr>
      <w:r>
        <w:rPr>
          <w:rFonts w:hint="eastAsia" w:asciiTheme="minorEastAsia" w:hAnsiTheme="minorEastAsia" w:eastAsiaTheme="minorEastAsia" w:cstheme="minorEastAsia"/>
          <w:spacing w:val="2"/>
          <w:sz w:val="24"/>
          <w:szCs w:val="24"/>
          <w:lang w:eastAsia="zh-CN"/>
        </w:rPr>
        <w:t>经公司最高管理者任命、并授权其在质量管理体系方面指挥和控制系统。负责推动公司质量方针、目标、战略的具体实施、评价和改进。具体职责包括：</w:t>
      </w:r>
    </w:p>
    <w:p>
      <w:pPr>
        <w:pStyle w:val="4"/>
        <w:spacing w:line="440" w:lineRule="exact"/>
        <w:ind w:firstLine="520"/>
        <w:rPr>
          <w:rFonts w:asciiTheme="minorEastAsia" w:hAnsiTheme="minorEastAsia" w:eastAsiaTheme="minorEastAsia" w:cstheme="minorEastAsia"/>
          <w:spacing w:val="2"/>
          <w:sz w:val="24"/>
          <w:szCs w:val="24"/>
          <w:lang w:eastAsia="zh-CN"/>
        </w:rPr>
      </w:pPr>
      <w:r>
        <w:rPr>
          <w:rFonts w:hint="eastAsia" w:asciiTheme="minorEastAsia" w:hAnsiTheme="minorEastAsia" w:eastAsiaTheme="minorEastAsia" w:cstheme="minorEastAsia"/>
          <w:spacing w:val="2"/>
          <w:sz w:val="24"/>
          <w:szCs w:val="24"/>
          <w:lang w:eastAsia="zh-CN"/>
        </w:rPr>
        <w:t>--按照IATF16949：2016标准，建设和完善公司质量管理体系，提升质量管理水平；</w:t>
      </w:r>
    </w:p>
    <w:p>
      <w:pPr>
        <w:pStyle w:val="4"/>
        <w:spacing w:line="440" w:lineRule="exact"/>
        <w:ind w:firstLine="520"/>
        <w:rPr>
          <w:rFonts w:asciiTheme="minorEastAsia" w:hAnsiTheme="minorEastAsia" w:eastAsiaTheme="minorEastAsia" w:cstheme="minorEastAsia"/>
          <w:spacing w:val="2"/>
          <w:sz w:val="24"/>
          <w:szCs w:val="24"/>
          <w:lang w:eastAsia="zh-CN"/>
        </w:rPr>
      </w:pPr>
      <w:r>
        <w:rPr>
          <w:rFonts w:hint="eastAsia" w:asciiTheme="minorEastAsia" w:hAnsiTheme="minorEastAsia" w:eastAsiaTheme="minorEastAsia" w:cstheme="minorEastAsia"/>
          <w:spacing w:val="2"/>
          <w:sz w:val="24"/>
          <w:szCs w:val="24"/>
          <w:lang w:eastAsia="zh-CN"/>
        </w:rPr>
        <w:t>--根据公司发展的战略需要，组织更改、修订和完善《管理手册》和相关文件；</w:t>
      </w:r>
    </w:p>
    <w:p>
      <w:pPr>
        <w:pStyle w:val="4"/>
        <w:spacing w:line="440" w:lineRule="exact"/>
        <w:ind w:firstLine="520"/>
        <w:rPr>
          <w:rFonts w:asciiTheme="minorEastAsia" w:hAnsiTheme="minorEastAsia" w:eastAsiaTheme="minorEastAsia" w:cstheme="minorEastAsia"/>
          <w:spacing w:val="2"/>
          <w:sz w:val="24"/>
          <w:szCs w:val="24"/>
          <w:lang w:eastAsia="zh-CN"/>
        </w:rPr>
      </w:pPr>
      <w:r>
        <w:rPr>
          <w:rFonts w:hint="eastAsia" w:asciiTheme="minorEastAsia" w:hAnsiTheme="minorEastAsia" w:eastAsiaTheme="minorEastAsia" w:cstheme="minorEastAsia"/>
          <w:spacing w:val="2"/>
          <w:sz w:val="24"/>
          <w:szCs w:val="24"/>
          <w:lang w:eastAsia="zh-CN"/>
        </w:rPr>
        <w:t>--宣传、贯彻公司质量方针，并对各单位质量管理体系运行情况进行监督、考核；</w:t>
      </w:r>
    </w:p>
    <w:p>
      <w:pPr>
        <w:pStyle w:val="4"/>
        <w:spacing w:line="440" w:lineRule="exact"/>
        <w:ind w:left="330" w:firstLine="441" w:firstLineChars="184"/>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--督促</w:t>
      </w:r>
      <w:r>
        <w:rPr>
          <w:rFonts w:hint="eastAsia" w:asciiTheme="minorEastAsia" w:hAnsiTheme="minorEastAsia" w:eastAsiaTheme="minorEastAsia" w:cstheme="minorEastAsia"/>
          <w:spacing w:val="2"/>
          <w:sz w:val="24"/>
          <w:szCs w:val="24"/>
          <w:lang w:eastAsia="zh-CN"/>
        </w:rPr>
        <w:t>业</w:t>
      </w:r>
      <w:r>
        <w:rPr>
          <w:rFonts w:hint="eastAsia" w:asciiTheme="minorEastAsia" w:hAnsiTheme="minorEastAsia" w:eastAsiaTheme="minorEastAsia" w:cstheme="minorEastAsia"/>
          <w:sz w:val="24"/>
          <w:szCs w:val="24"/>
          <w:lang w:eastAsia="zh-CN"/>
        </w:rPr>
        <w:t>务部</w:t>
      </w:r>
      <w:r>
        <w:rPr>
          <w:rFonts w:hint="eastAsia" w:asciiTheme="minorEastAsia" w:hAnsiTheme="minorEastAsia" w:eastAsiaTheme="minorEastAsia" w:cstheme="minorEastAsia"/>
          <w:spacing w:val="2"/>
          <w:sz w:val="24"/>
          <w:szCs w:val="24"/>
          <w:lang w:eastAsia="zh-CN"/>
        </w:rPr>
        <w:t>门</w:t>
      </w:r>
      <w:r>
        <w:rPr>
          <w:rFonts w:hint="eastAsia" w:asciiTheme="minorEastAsia" w:hAnsiTheme="minorEastAsia" w:eastAsiaTheme="minorEastAsia" w:cstheme="minorEastAsia"/>
          <w:sz w:val="24"/>
          <w:szCs w:val="24"/>
          <w:lang w:eastAsia="zh-CN"/>
        </w:rPr>
        <w:t>质</w:t>
      </w:r>
      <w:r>
        <w:rPr>
          <w:rFonts w:hint="eastAsia" w:asciiTheme="minorEastAsia" w:hAnsiTheme="minorEastAsia" w:eastAsiaTheme="minorEastAsia" w:cstheme="minorEastAsia"/>
          <w:spacing w:val="2"/>
          <w:sz w:val="24"/>
          <w:szCs w:val="24"/>
          <w:lang w:eastAsia="zh-CN"/>
        </w:rPr>
        <w:t>量</w:t>
      </w:r>
      <w:r>
        <w:rPr>
          <w:rFonts w:hint="eastAsia" w:asciiTheme="minorEastAsia" w:hAnsiTheme="minorEastAsia" w:eastAsiaTheme="minorEastAsia" w:cstheme="minorEastAsia"/>
          <w:sz w:val="24"/>
          <w:szCs w:val="24"/>
          <w:lang w:eastAsia="zh-CN"/>
        </w:rPr>
        <w:t>改进计</w:t>
      </w:r>
      <w:r>
        <w:rPr>
          <w:rFonts w:hint="eastAsia" w:asciiTheme="minorEastAsia" w:hAnsiTheme="minorEastAsia" w:eastAsiaTheme="minorEastAsia" w:cstheme="minorEastAsia"/>
          <w:spacing w:val="2"/>
          <w:sz w:val="24"/>
          <w:szCs w:val="24"/>
          <w:lang w:eastAsia="zh-CN"/>
        </w:rPr>
        <w:t>划</w:t>
      </w:r>
      <w:r>
        <w:rPr>
          <w:rFonts w:hint="eastAsia" w:asciiTheme="minorEastAsia" w:hAnsiTheme="minorEastAsia" w:eastAsiaTheme="minorEastAsia" w:cstheme="minorEastAsia"/>
          <w:sz w:val="24"/>
          <w:szCs w:val="24"/>
          <w:lang w:eastAsia="zh-CN"/>
        </w:rPr>
        <w:t>实施</w:t>
      </w:r>
      <w:r>
        <w:rPr>
          <w:rFonts w:hint="eastAsia" w:asciiTheme="minorEastAsia" w:hAnsiTheme="minorEastAsia" w:eastAsiaTheme="minorEastAsia" w:cstheme="minorEastAsia"/>
          <w:spacing w:val="2"/>
          <w:sz w:val="24"/>
          <w:szCs w:val="24"/>
          <w:lang w:eastAsia="zh-CN"/>
        </w:rPr>
        <w:t>和</w:t>
      </w:r>
      <w:r>
        <w:rPr>
          <w:rFonts w:hint="eastAsia" w:asciiTheme="minorEastAsia" w:hAnsiTheme="minorEastAsia" w:eastAsiaTheme="minorEastAsia" w:cstheme="minorEastAsia"/>
          <w:sz w:val="24"/>
          <w:szCs w:val="24"/>
          <w:lang w:eastAsia="zh-CN"/>
        </w:rPr>
        <w:t>质</w:t>
      </w:r>
      <w:r>
        <w:rPr>
          <w:rFonts w:hint="eastAsia" w:asciiTheme="minorEastAsia" w:hAnsiTheme="minorEastAsia" w:eastAsiaTheme="minorEastAsia" w:cstheme="minorEastAsia"/>
          <w:spacing w:val="2"/>
          <w:sz w:val="24"/>
          <w:szCs w:val="24"/>
          <w:lang w:eastAsia="zh-CN"/>
        </w:rPr>
        <w:t>量</w:t>
      </w:r>
      <w:r>
        <w:rPr>
          <w:rFonts w:hint="eastAsia" w:asciiTheme="minorEastAsia" w:hAnsiTheme="minorEastAsia" w:eastAsiaTheme="minorEastAsia" w:cstheme="minorEastAsia"/>
          <w:sz w:val="24"/>
          <w:szCs w:val="24"/>
          <w:lang w:eastAsia="zh-CN"/>
        </w:rPr>
        <w:t>意识的</w:t>
      </w:r>
      <w:r>
        <w:rPr>
          <w:rFonts w:hint="eastAsia" w:asciiTheme="minorEastAsia" w:hAnsiTheme="minorEastAsia" w:eastAsiaTheme="minorEastAsia" w:cstheme="minorEastAsia"/>
          <w:spacing w:val="2"/>
          <w:sz w:val="24"/>
          <w:szCs w:val="24"/>
          <w:lang w:eastAsia="zh-CN"/>
        </w:rPr>
        <w:t>提</w:t>
      </w:r>
      <w:r>
        <w:rPr>
          <w:rFonts w:hint="eastAsia" w:asciiTheme="minorEastAsia" w:hAnsiTheme="minorEastAsia" w:eastAsiaTheme="minorEastAsia" w:cstheme="minorEastAsia"/>
          <w:sz w:val="24"/>
          <w:szCs w:val="24"/>
          <w:lang w:eastAsia="zh-CN"/>
        </w:rPr>
        <w:t>升</w:t>
      </w:r>
      <w:r>
        <w:rPr>
          <w:rFonts w:hint="eastAsia" w:asciiTheme="minorEastAsia" w:hAnsiTheme="minorEastAsia" w:eastAsiaTheme="minorEastAsia" w:cstheme="minorEastAsia"/>
          <w:spacing w:val="-111"/>
          <w:sz w:val="24"/>
          <w:szCs w:val="24"/>
          <w:lang w:eastAsia="zh-CN"/>
        </w:rPr>
        <w:t>，</w:t>
      </w:r>
      <w:r>
        <w:rPr>
          <w:rFonts w:hint="eastAsia" w:asciiTheme="minorEastAsia" w:hAnsiTheme="minorEastAsia" w:eastAsiaTheme="minorEastAsia" w:cstheme="minorEastAsia"/>
          <w:sz w:val="24"/>
          <w:szCs w:val="24"/>
          <w:lang w:eastAsia="zh-CN"/>
        </w:rPr>
        <w:t>改善</w:t>
      </w:r>
      <w:r>
        <w:rPr>
          <w:rFonts w:hint="eastAsia" w:asciiTheme="minorEastAsia" w:hAnsiTheme="minorEastAsia" w:eastAsiaTheme="minorEastAsia" w:cstheme="minorEastAsia"/>
          <w:spacing w:val="2"/>
          <w:sz w:val="24"/>
          <w:szCs w:val="24"/>
          <w:lang w:eastAsia="zh-CN"/>
        </w:rPr>
        <w:t>质</w:t>
      </w:r>
      <w:r>
        <w:rPr>
          <w:rFonts w:hint="eastAsia" w:asciiTheme="minorEastAsia" w:hAnsiTheme="minorEastAsia" w:eastAsiaTheme="minorEastAsia" w:cstheme="minorEastAsia"/>
          <w:sz w:val="24"/>
          <w:szCs w:val="24"/>
          <w:lang w:eastAsia="zh-CN"/>
        </w:rPr>
        <w:t>量管理</w:t>
      </w:r>
      <w:r>
        <w:rPr>
          <w:rFonts w:hint="eastAsia" w:asciiTheme="minorEastAsia" w:hAnsiTheme="minorEastAsia" w:eastAsiaTheme="minorEastAsia" w:cstheme="minorEastAsia"/>
          <w:spacing w:val="2"/>
          <w:sz w:val="24"/>
          <w:szCs w:val="24"/>
          <w:lang w:eastAsia="zh-CN"/>
        </w:rPr>
        <w:t>体</w:t>
      </w:r>
      <w:r>
        <w:rPr>
          <w:rFonts w:hint="eastAsia" w:asciiTheme="minorEastAsia" w:hAnsiTheme="minorEastAsia" w:eastAsiaTheme="minorEastAsia" w:cstheme="minorEastAsia"/>
          <w:sz w:val="24"/>
          <w:szCs w:val="24"/>
          <w:lang w:eastAsia="zh-CN"/>
        </w:rPr>
        <w:t>系运行效果；</w:t>
      </w:r>
    </w:p>
    <w:p>
      <w:pPr>
        <w:pStyle w:val="4"/>
        <w:spacing w:line="440" w:lineRule="exact"/>
        <w:ind w:left="288" w:leftChars="131" w:firstLine="480" w:firstLineChars="200"/>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--公司就质量管理的有关事宜与外部联络和通；</w:t>
      </w:r>
    </w:p>
    <w:p>
      <w:pPr>
        <w:pStyle w:val="4"/>
        <w:spacing w:line="440" w:lineRule="exact"/>
        <w:ind w:left="288" w:leftChars="131" w:firstLine="480" w:firstLineChars="200"/>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--向公司汇报质量管理体系的业绩，包括改进的要求。</w:t>
      </w:r>
    </w:p>
    <w:p>
      <w:pPr>
        <w:pStyle w:val="4"/>
        <w:spacing w:line="440" w:lineRule="exact"/>
        <w:ind w:firstLine="520"/>
        <w:rPr>
          <w:spacing w:val="2"/>
          <w:sz w:val="24"/>
          <w:szCs w:val="24"/>
          <w:lang w:eastAsia="zh-CN"/>
        </w:rPr>
      </w:pPr>
      <w:r>
        <w:rPr>
          <w:rFonts w:hint="eastAsia"/>
          <w:spacing w:val="2"/>
          <w:sz w:val="24"/>
          <w:szCs w:val="24"/>
          <w:lang w:eastAsia="zh-CN"/>
        </w:rPr>
        <w:t>2.1.2 质管部</w:t>
      </w:r>
    </w:p>
    <w:p>
      <w:pPr>
        <w:pStyle w:val="4"/>
        <w:spacing w:line="440" w:lineRule="exact"/>
        <w:ind w:firstLine="520"/>
        <w:rPr>
          <w:spacing w:val="2"/>
          <w:sz w:val="24"/>
          <w:szCs w:val="24"/>
          <w:lang w:eastAsia="zh-CN"/>
        </w:rPr>
      </w:pPr>
      <w:r>
        <w:rPr>
          <w:rFonts w:hint="eastAsia"/>
          <w:spacing w:val="2"/>
          <w:sz w:val="24"/>
          <w:szCs w:val="24"/>
          <w:lang w:eastAsia="zh-CN"/>
        </w:rPr>
        <w:t>--确保质量</w:t>
      </w:r>
      <w:bookmarkStart w:id="15" w:name="OLE_LINK12"/>
      <w:bookmarkStart w:id="16" w:name="OLE_LINK13"/>
      <w:r>
        <w:rPr>
          <w:rFonts w:hint="eastAsia"/>
          <w:spacing w:val="2"/>
          <w:sz w:val="24"/>
          <w:szCs w:val="24"/>
          <w:lang w:eastAsia="zh-CN"/>
        </w:rPr>
        <w:t>、环境和职业健康安全</w:t>
      </w:r>
      <w:bookmarkEnd w:id="15"/>
      <w:bookmarkEnd w:id="16"/>
      <w:r>
        <w:rPr>
          <w:rFonts w:hint="eastAsia"/>
          <w:spacing w:val="2"/>
          <w:sz w:val="24"/>
          <w:szCs w:val="24"/>
          <w:lang w:eastAsia="zh-CN"/>
        </w:rPr>
        <w:t>一体化管理体系所需的过程得到建立、实施和保持并持续改进；</w:t>
      </w:r>
    </w:p>
    <w:p>
      <w:pPr>
        <w:pStyle w:val="4"/>
        <w:spacing w:line="440" w:lineRule="exact"/>
        <w:ind w:firstLine="520"/>
        <w:rPr>
          <w:spacing w:val="2"/>
          <w:sz w:val="24"/>
          <w:szCs w:val="24"/>
          <w:lang w:eastAsia="zh-CN"/>
        </w:rPr>
      </w:pPr>
      <w:r>
        <w:rPr>
          <w:rFonts w:hint="eastAsia"/>
          <w:spacing w:val="2"/>
          <w:sz w:val="24"/>
          <w:szCs w:val="24"/>
          <w:lang w:eastAsia="zh-CN"/>
        </w:rPr>
        <w:t>--向最高管理者汇报质量、环境、职业健康安全管理体系的业绩和改进需求；</w:t>
      </w:r>
    </w:p>
    <w:p>
      <w:pPr>
        <w:pStyle w:val="4"/>
        <w:spacing w:line="440" w:lineRule="exact"/>
        <w:ind w:firstLine="520"/>
        <w:rPr>
          <w:spacing w:val="2"/>
          <w:sz w:val="24"/>
          <w:szCs w:val="24"/>
          <w:lang w:eastAsia="zh-CN"/>
        </w:rPr>
      </w:pPr>
      <w:r>
        <w:rPr>
          <w:rFonts w:hint="eastAsia"/>
          <w:spacing w:val="2"/>
          <w:sz w:val="24"/>
          <w:szCs w:val="24"/>
          <w:lang w:eastAsia="zh-CN"/>
        </w:rPr>
        <w:t>--确保员工在公司内提高满足顾客要求的意识，提高全员的环境意识和职业健康安全意识；</w:t>
      </w:r>
    </w:p>
    <w:p>
      <w:pPr>
        <w:pStyle w:val="4"/>
        <w:spacing w:line="440" w:lineRule="exact"/>
        <w:ind w:firstLine="520"/>
        <w:rPr>
          <w:spacing w:val="2"/>
          <w:sz w:val="24"/>
          <w:szCs w:val="24"/>
          <w:lang w:eastAsia="zh-CN"/>
        </w:rPr>
      </w:pPr>
      <w:r>
        <w:rPr>
          <w:rFonts w:hint="eastAsia"/>
          <w:spacing w:val="2"/>
          <w:sz w:val="24"/>
          <w:szCs w:val="24"/>
          <w:lang w:eastAsia="zh-CN"/>
        </w:rPr>
        <w:t>--负责质量、环境和职业健康安全一体化管理体系的有关事宜与外部有关各方进行联络等。</w:t>
      </w:r>
    </w:p>
    <w:p>
      <w:pPr>
        <w:pStyle w:val="4"/>
        <w:spacing w:line="440" w:lineRule="exact"/>
        <w:ind w:firstLine="520"/>
        <w:rPr>
          <w:spacing w:val="2"/>
          <w:sz w:val="24"/>
          <w:szCs w:val="24"/>
          <w:lang w:eastAsia="zh-CN"/>
        </w:rPr>
      </w:pPr>
      <w:r>
        <w:rPr>
          <w:rFonts w:hint="eastAsia"/>
          <w:spacing w:val="2"/>
          <w:sz w:val="24"/>
          <w:szCs w:val="24"/>
          <w:lang w:eastAsia="zh-CN"/>
        </w:rPr>
        <w:t>--负责组织指导数据分析方法的应用并监督；</w:t>
      </w:r>
    </w:p>
    <w:p>
      <w:pPr>
        <w:pStyle w:val="4"/>
        <w:spacing w:line="440" w:lineRule="exact"/>
        <w:ind w:firstLine="520"/>
        <w:rPr>
          <w:spacing w:val="2"/>
          <w:sz w:val="24"/>
          <w:szCs w:val="24"/>
          <w:lang w:eastAsia="zh-CN"/>
        </w:rPr>
      </w:pPr>
      <w:r>
        <w:rPr>
          <w:rFonts w:hint="eastAsia"/>
          <w:spacing w:val="2"/>
          <w:sz w:val="24"/>
          <w:szCs w:val="24"/>
          <w:lang w:eastAsia="zh-CN"/>
        </w:rPr>
        <w:t>--负责认证产品标志的管理。</w:t>
      </w:r>
    </w:p>
    <w:p>
      <w:pPr>
        <w:pStyle w:val="4"/>
        <w:spacing w:line="440" w:lineRule="exact"/>
        <w:ind w:firstLine="520"/>
        <w:rPr>
          <w:spacing w:val="2"/>
          <w:sz w:val="24"/>
          <w:szCs w:val="24"/>
          <w:lang w:eastAsia="zh-CN"/>
        </w:rPr>
      </w:pPr>
      <w:r>
        <w:rPr>
          <w:rFonts w:hint="eastAsia"/>
          <w:spacing w:val="2"/>
          <w:sz w:val="24"/>
          <w:szCs w:val="24"/>
          <w:lang w:eastAsia="zh-CN"/>
        </w:rPr>
        <w:t>--具体实施本过程的质量管理，开展各项质量管理活动，编制年度质量提升计划，支撑公司高品质制造及质量目标的实现；</w:t>
      </w:r>
    </w:p>
    <w:p>
      <w:pPr>
        <w:pStyle w:val="4"/>
        <w:spacing w:line="440" w:lineRule="exact"/>
        <w:ind w:firstLine="520"/>
        <w:rPr>
          <w:spacing w:val="2"/>
          <w:sz w:val="24"/>
          <w:szCs w:val="24"/>
          <w:lang w:eastAsia="zh-CN"/>
        </w:rPr>
      </w:pPr>
      <w:r>
        <w:rPr>
          <w:rFonts w:hint="eastAsia"/>
          <w:spacing w:val="2"/>
          <w:sz w:val="24"/>
          <w:szCs w:val="24"/>
          <w:lang w:eastAsia="zh-CN"/>
        </w:rPr>
        <w:t>--在总经理领导下，负责公司质量目标的层层分解落实；</w:t>
      </w:r>
    </w:p>
    <w:p>
      <w:pPr>
        <w:pStyle w:val="4"/>
        <w:spacing w:line="440" w:lineRule="exact"/>
        <w:ind w:firstLine="520"/>
        <w:rPr>
          <w:spacing w:val="2"/>
          <w:sz w:val="24"/>
          <w:szCs w:val="24"/>
          <w:lang w:eastAsia="zh-CN"/>
        </w:rPr>
      </w:pPr>
      <w:r>
        <w:rPr>
          <w:rFonts w:hint="eastAsia"/>
          <w:spacing w:val="2"/>
          <w:sz w:val="24"/>
          <w:szCs w:val="24"/>
          <w:lang w:eastAsia="zh-CN"/>
        </w:rPr>
        <w:t>--组织实施来料检验、过程检验、成品检验；</w:t>
      </w:r>
    </w:p>
    <w:p>
      <w:pPr>
        <w:pStyle w:val="4"/>
        <w:spacing w:line="440" w:lineRule="exact"/>
        <w:ind w:firstLine="520"/>
        <w:rPr>
          <w:spacing w:val="2"/>
          <w:sz w:val="24"/>
          <w:szCs w:val="24"/>
          <w:lang w:eastAsia="zh-CN"/>
        </w:rPr>
      </w:pPr>
      <w:r>
        <w:rPr>
          <w:rFonts w:hint="eastAsia"/>
          <w:spacing w:val="2"/>
          <w:sz w:val="24"/>
          <w:szCs w:val="24"/>
          <w:lang w:eastAsia="zh-CN"/>
        </w:rPr>
        <w:t>--根据产品标准和技术要求，编制进货、过程和最终产品检验标准；</w:t>
      </w:r>
    </w:p>
    <w:p>
      <w:pPr>
        <w:pStyle w:val="4"/>
        <w:spacing w:line="440" w:lineRule="exact"/>
        <w:ind w:firstLine="520"/>
        <w:rPr>
          <w:spacing w:val="2"/>
          <w:sz w:val="24"/>
          <w:szCs w:val="24"/>
          <w:lang w:eastAsia="zh-CN"/>
        </w:rPr>
      </w:pPr>
      <w:r>
        <w:rPr>
          <w:rFonts w:hint="eastAsia"/>
          <w:spacing w:val="2"/>
          <w:sz w:val="24"/>
          <w:szCs w:val="24"/>
          <w:lang w:eastAsia="zh-CN"/>
        </w:rPr>
        <w:t>--负责各部门内部组织对不合格品评审和处置，并对生产过程中出现和流转下工序的废品进行监控、确认；</w:t>
      </w:r>
    </w:p>
    <w:p>
      <w:pPr>
        <w:pStyle w:val="4"/>
        <w:spacing w:line="440" w:lineRule="exact"/>
        <w:ind w:firstLine="520"/>
        <w:rPr>
          <w:spacing w:val="2"/>
          <w:sz w:val="24"/>
          <w:szCs w:val="24"/>
          <w:lang w:eastAsia="zh-CN"/>
        </w:rPr>
      </w:pPr>
      <w:r>
        <w:rPr>
          <w:rFonts w:hint="eastAsia"/>
          <w:spacing w:val="2"/>
          <w:sz w:val="24"/>
          <w:szCs w:val="24"/>
          <w:lang w:eastAsia="zh-CN"/>
        </w:rPr>
        <w:t>--负责到期测量量具及测量设备的送检，正确使用监视测量装置；</w:t>
      </w:r>
    </w:p>
    <w:p>
      <w:pPr>
        <w:pStyle w:val="4"/>
        <w:spacing w:line="440" w:lineRule="exact"/>
        <w:ind w:firstLine="520"/>
        <w:rPr>
          <w:spacing w:val="2"/>
          <w:sz w:val="24"/>
          <w:szCs w:val="24"/>
          <w:lang w:eastAsia="zh-CN"/>
        </w:rPr>
      </w:pPr>
      <w:r>
        <w:rPr>
          <w:rFonts w:hint="eastAsia"/>
          <w:spacing w:val="2"/>
          <w:sz w:val="24"/>
          <w:szCs w:val="24"/>
          <w:lang w:eastAsia="zh-CN"/>
        </w:rPr>
        <w:t>--负责对质量数据的汇总、统计和分析，负责因产品质量问题所采取纠正措施实施的跟踪验证；</w:t>
      </w:r>
    </w:p>
    <w:p>
      <w:pPr>
        <w:pStyle w:val="4"/>
        <w:spacing w:line="440" w:lineRule="exact"/>
        <w:ind w:firstLine="520"/>
        <w:rPr>
          <w:spacing w:val="2"/>
          <w:sz w:val="24"/>
          <w:szCs w:val="24"/>
          <w:lang w:eastAsia="zh-CN"/>
        </w:rPr>
      </w:pPr>
      <w:r>
        <w:rPr>
          <w:rFonts w:hint="eastAsia"/>
          <w:spacing w:val="2"/>
          <w:sz w:val="24"/>
          <w:szCs w:val="24"/>
          <w:lang w:eastAsia="zh-CN"/>
        </w:rPr>
        <w:t>--负责协调、组织解决车间之间的工艺、质量问题；</w:t>
      </w:r>
    </w:p>
    <w:p>
      <w:pPr>
        <w:pStyle w:val="4"/>
        <w:spacing w:line="440" w:lineRule="exact"/>
        <w:ind w:firstLine="520"/>
        <w:rPr>
          <w:spacing w:val="2"/>
          <w:sz w:val="24"/>
          <w:szCs w:val="24"/>
          <w:lang w:eastAsia="zh-CN"/>
        </w:rPr>
      </w:pPr>
      <w:r>
        <w:rPr>
          <w:rFonts w:hint="eastAsia"/>
          <w:spacing w:val="2"/>
          <w:sz w:val="24"/>
          <w:szCs w:val="24"/>
          <w:lang w:eastAsia="zh-CN"/>
        </w:rPr>
        <w:t>--负责对本公司质量事故的调查、处理，跟进验证整改措施结果；</w:t>
      </w:r>
    </w:p>
    <w:p>
      <w:pPr>
        <w:pStyle w:val="4"/>
        <w:spacing w:line="440" w:lineRule="exact"/>
        <w:ind w:firstLine="520"/>
        <w:rPr>
          <w:spacing w:val="2"/>
          <w:sz w:val="24"/>
          <w:szCs w:val="24"/>
          <w:lang w:eastAsia="zh-CN"/>
        </w:rPr>
      </w:pPr>
      <w:r>
        <w:rPr>
          <w:rFonts w:hint="eastAsia"/>
          <w:spacing w:val="2"/>
          <w:sz w:val="24"/>
          <w:szCs w:val="24"/>
          <w:lang w:eastAsia="zh-CN"/>
        </w:rPr>
        <w:t>--负责参与合同评审；</w:t>
      </w:r>
    </w:p>
    <w:p>
      <w:pPr>
        <w:pStyle w:val="4"/>
        <w:spacing w:line="440" w:lineRule="exact"/>
        <w:ind w:firstLine="520"/>
        <w:rPr>
          <w:spacing w:val="2"/>
          <w:sz w:val="24"/>
          <w:szCs w:val="24"/>
          <w:lang w:eastAsia="zh-CN"/>
        </w:rPr>
      </w:pPr>
      <w:r>
        <w:rPr>
          <w:rFonts w:hint="eastAsia"/>
          <w:spacing w:val="2"/>
          <w:sz w:val="24"/>
          <w:szCs w:val="24"/>
          <w:lang w:eastAsia="zh-CN"/>
        </w:rPr>
        <w:t>--负责认证产品的例行检验和确认检验。</w:t>
      </w:r>
    </w:p>
    <w:p>
      <w:pPr>
        <w:pStyle w:val="4"/>
        <w:spacing w:line="440" w:lineRule="exact"/>
        <w:ind w:firstLine="520"/>
        <w:rPr>
          <w:spacing w:val="2"/>
          <w:sz w:val="24"/>
          <w:szCs w:val="24"/>
          <w:lang w:eastAsia="zh-CN"/>
        </w:rPr>
      </w:pPr>
      <w:r>
        <w:rPr>
          <w:rFonts w:hint="eastAsia"/>
          <w:spacing w:val="2"/>
          <w:sz w:val="24"/>
          <w:szCs w:val="24"/>
          <w:lang w:eastAsia="zh-CN"/>
        </w:rPr>
        <w:t>--组织实施产品客户验货等各项工作；</w:t>
      </w:r>
    </w:p>
    <w:p>
      <w:pPr>
        <w:pStyle w:val="4"/>
        <w:spacing w:line="440" w:lineRule="exact"/>
        <w:ind w:firstLine="520"/>
        <w:rPr>
          <w:spacing w:val="2"/>
          <w:sz w:val="24"/>
          <w:szCs w:val="24"/>
          <w:lang w:eastAsia="zh-CN"/>
        </w:rPr>
      </w:pPr>
      <w:r>
        <w:rPr>
          <w:rFonts w:hint="eastAsia"/>
          <w:spacing w:val="2"/>
          <w:sz w:val="24"/>
          <w:szCs w:val="24"/>
          <w:lang w:eastAsia="zh-CN"/>
        </w:rPr>
        <w:t>--根据产品标准和技术要求，进货、过程和最终检验标准的批准；</w:t>
      </w:r>
    </w:p>
    <w:p>
      <w:pPr>
        <w:pStyle w:val="4"/>
        <w:spacing w:line="440" w:lineRule="exact"/>
        <w:ind w:firstLine="520"/>
        <w:rPr>
          <w:spacing w:val="2"/>
          <w:sz w:val="24"/>
          <w:szCs w:val="24"/>
          <w:lang w:eastAsia="zh-CN"/>
        </w:rPr>
      </w:pPr>
      <w:r>
        <w:rPr>
          <w:rFonts w:hint="eastAsia"/>
          <w:spacing w:val="2"/>
          <w:sz w:val="24"/>
          <w:szCs w:val="24"/>
          <w:lang w:eastAsia="zh-CN"/>
        </w:rPr>
        <w:t>--负责对质量检验数据的汇总、统计和分析，以及所采取纠正措施实施的跟踪验证；</w:t>
      </w:r>
    </w:p>
    <w:p>
      <w:pPr>
        <w:pStyle w:val="4"/>
        <w:spacing w:line="440" w:lineRule="exact"/>
        <w:ind w:firstLine="520"/>
        <w:rPr>
          <w:spacing w:val="2"/>
          <w:sz w:val="24"/>
          <w:szCs w:val="24"/>
          <w:lang w:eastAsia="zh-CN"/>
        </w:rPr>
      </w:pPr>
      <w:r>
        <w:rPr>
          <w:rFonts w:hint="eastAsia"/>
          <w:spacing w:val="2"/>
          <w:sz w:val="24"/>
          <w:szCs w:val="24"/>
          <w:lang w:eastAsia="zh-CN"/>
        </w:rPr>
        <w:t>--负责对质量事故的调查、处理，跟进验证整改措施结果；</w:t>
      </w:r>
    </w:p>
    <w:p>
      <w:pPr>
        <w:pStyle w:val="4"/>
        <w:spacing w:line="440" w:lineRule="exact"/>
        <w:ind w:firstLine="520"/>
        <w:rPr>
          <w:spacing w:val="2"/>
          <w:sz w:val="24"/>
          <w:szCs w:val="24"/>
          <w:lang w:eastAsia="zh-CN"/>
        </w:rPr>
      </w:pPr>
      <w:r>
        <w:rPr>
          <w:rFonts w:hint="eastAsia"/>
          <w:spacing w:val="2"/>
          <w:sz w:val="24"/>
          <w:szCs w:val="24"/>
          <w:lang w:eastAsia="zh-CN"/>
        </w:rPr>
        <w:t>--负责质量事故的调查和提出处理意见；</w:t>
      </w:r>
    </w:p>
    <w:p>
      <w:pPr>
        <w:pStyle w:val="4"/>
        <w:spacing w:line="440" w:lineRule="exact"/>
        <w:ind w:firstLine="520"/>
        <w:rPr>
          <w:spacing w:val="2"/>
          <w:sz w:val="24"/>
          <w:szCs w:val="24"/>
          <w:lang w:eastAsia="zh-CN"/>
        </w:rPr>
      </w:pPr>
      <w:r>
        <w:rPr>
          <w:rFonts w:hint="eastAsia"/>
          <w:spacing w:val="2"/>
          <w:sz w:val="24"/>
          <w:szCs w:val="24"/>
          <w:lang w:eastAsia="zh-CN"/>
        </w:rPr>
        <w:t>--负责客户投诉处理与督导责任单位改进；</w:t>
      </w:r>
    </w:p>
    <w:p>
      <w:pPr>
        <w:pStyle w:val="4"/>
        <w:spacing w:line="440" w:lineRule="exact"/>
        <w:ind w:firstLine="520"/>
        <w:rPr>
          <w:spacing w:val="2"/>
          <w:sz w:val="24"/>
          <w:szCs w:val="24"/>
          <w:lang w:eastAsia="zh-CN"/>
        </w:rPr>
      </w:pPr>
      <w:r>
        <w:rPr>
          <w:rFonts w:hint="eastAsia"/>
          <w:spacing w:val="2"/>
          <w:sz w:val="24"/>
          <w:szCs w:val="24"/>
          <w:lang w:eastAsia="zh-CN"/>
        </w:rPr>
        <w:t>--负责对特殊工序、关键工序进行控制、监督和检查；</w:t>
      </w:r>
    </w:p>
    <w:p>
      <w:pPr>
        <w:pStyle w:val="4"/>
        <w:spacing w:line="440" w:lineRule="exact"/>
        <w:ind w:firstLine="520"/>
        <w:rPr>
          <w:spacing w:val="2"/>
          <w:sz w:val="24"/>
          <w:szCs w:val="24"/>
          <w:lang w:eastAsia="zh-CN"/>
        </w:rPr>
      </w:pPr>
      <w:r>
        <w:rPr>
          <w:rFonts w:hint="eastAsia"/>
          <w:spacing w:val="2"/>
          <w:sz w:val="24"/>
          <w:szCs w:val="24"/>
          <w:lang w:eastAsia="zh-CN"/>
        </w:rPr>
        <w:t>--负责参与供应商的评审、评定、绩效汇总，对供应商有最终的否决权；</w:t>
      </w:r>
    </w:p>
    <w:p>
      <w:pPr>
        <w:pStyle w:val="4"/>
        <w:spacing w:line="440" w:lineRule="exact"/>
        <w:ind w:firstLine="520"/>
        <w:rPr>
          <w:spacing w:val="2"/>
          <w:sz w:val="24"/>
          <w:szCs w:val="24"/>
          <w:lang w:eastAsia="zh-CN"/>
        </w:rPr>
      </w:pPr>
      <w:r>
        <w:rPr>
          <w:rFonts w:hint="eastAsia"/>
          <w:spacing w:val="2"/>
          <w:sz w:val="24"/>
          <w:szCs w:val="24"/>
          <w:lang w:eastAsia="zh-CN"/>
        </w:rPr>
        <w:t>--负责公司质量成本的统计、汇总和分析；</w:t>
      </w:r>
    </w:p>
    <w:p>
      <w:pPr>
        <w:pStyle w:val="4"/>
        <w:spacing w:line="440" w:lineRule="exact"/>
        <w:ind w:firstLine="520"/>
        <w:rPr>
          <w:spacing w:val="2"/>
          <w:sz w:val="24"/>
          <w:szCs w:val="24"/>
          <w:lang w:eastAsia="zh-CN"/>
        </w:rPr>
      </w:pPr>
      <w:r>
        <w:rPr>
          <w:rFonts w:hint="eastAsia"/>
          <w:spacing w:val="2"/>
          <w:sz w:val="24"/>
          <w:szCs w:val="24"/>
          <w:lang w:eastAsia="zh-CN"/>
        </w:rPr>
        <w:t>--负责对认证产品一致性的监视，确保产品的一致性。</w:t>
      </w:r>
    </w:p>
    <w:p>
      <w:pPr>
        <w:pStyle w:val="4"/>
        <w:spacing w:line="440" w:lineRule="exact"/>
        <w:ind w:firstLine="520"/>
        <w:rPr>
          <w:spacing w:val="2"/>
          <w:sz w:val="24"/>
          <w:szCs w:val="24"/>
          <w:lang w:eastAsia="zh-CN"/>
        </w:rPr>
      </w:pPr>
      <w:r>
        <w:rPr>
          <w:rFonts w:hint="eastAsia"/>
          <w:spacing w:val="2"/>
          <w:sz w:val="24"/>
          <w:szCs w:val="24"/>
          <w:lang w:eastAsia="zh-CN"/>
        </w:rPr>
        <w:t>--负责产品各项认证检测工作；</w:t>
      </w:r>
    </w:p>
    <w:p>
      <w:pPr>
        <w:pStyle w:val="4"/>
        <w:spacing w:line="440" w:lineRule="exact"/>
        <w:ind w:firstLine="520"/>
        <w:rPr>
          <w:spacing w:val="2"/>
          <w:sz w:val="24"/>
          <w:szCs w:val="24"/>
          <w:lang w:eastAsia="zh-CN"/>
        </w:rPr>
      </w:pPr>
      <w:r>
        <w:rPr>
          <w:rFonts w:hint="eastAsia"/>
          <w:spacing w:val="2"/>
          <w:sz w:val="24"/>
          <w:szCs w:val="24"/>
          <w:lang w:eastAsia="zh-CN"/>
        </w:rPr>
        <w:t>--负责监测装置的登帐、编号、标识、周检、维修、建档等管理；</w:t>
      </w:r>
    </w:p>
    <w:p>
      <w:pPr>
        <w:pStyle w:val="4"/>
        <w:spacing w:line="440" w:lineRule="exact"/>
        <w:ind w:firstLine="520"/>
        <w:rPr>
          <w:spacing w:val="2"/>
          <w:sz w:val="24"/>
          <w:szCs w:val="24"/>
          <w:lang w:eastAsia="zh-CN"/>
        </w:rPr>
      </w:pPr>
      <w:r>
        <w:rPr>
          <w:rFonts w:hint="eastAsia"/>
          <w:spacing w:val="2"/>
          <w:sz w:val="24"/>
          <w:szCs w:val="24"/>
          <w:lang w:eastAsia="zh-CN"/>
        </w:rPr>
        <w:t>--根据各监视测量仪器的重要度及特性编制操作规范。</w:t>
      </w:r>
    </w:p>
    <w:p>
      <w:pPr>
        <w:pStyle w:val="4"/>
        <w:spacing w:line="440" w:lineRule="exact"/>
        <w:ind w:firstLine="520"/>
        <w:rPr>
          <w:spacing w:val="2"/>
          <w:sz w:val="24"/>
          <w:szCs w:val="24"/>
          <w:lang w:eastAsia="zh-CN"/>
        </w:rPr>
      </w:pPr>
      <w:r>
        <w:rPr>
          <w:rFonts w:hint="eastAsia"/>
          <w:spacing w:val="2"/>
          <w:sz w:val="24"/>
          <w:szCs w:val="24"/>
          <w:lang w:eastAsia="zh-CN"/>
        </w:rPr>
        <w:t>2.1.3 其他部门及人员</w:t>
      </w:r>
    </w:p>
    <w:p>
      <w:pPr>
        <w:pStyle w:val="4"/>
        <w:spacing w:line="440" w:lineRule="exact"/>
        <w:ind w:firstLine="520"/>
        <w:rPr>
          <w:spacing w:val="2"/>
          <w:sz w:val="24"/>
          <w:szCs w:val="24"/>
          <w:lang w:eastAsia="zh-CN"/>
        </w:rPr>
      </w:pPr>
      <w:r>
        <w:rPr>
          <w:rFonts w:hint="eastAsia"/>
          <w:spacing w:val="2"/>
          <w:sz w:val="24"/>
          <w:szCs w:val="24"/>
          <w:lang w:eastAsia="zh-CN"/>
        </w:rPr>
        <w:t>根据公司《管理手册》及相关文件规定，承担各部门及岗位的质量责任。</w:t>
      </w:r>
    </w:p>
    <w:p>
      <w:pPr>
        <w:pStyle w:val="4"/>
        <w:spacing w:beforeLines="50" w:afterLines="50" w:line="440" w:lineRule="exact"/>
        <w:ind w:left="0"/>
        <w:rPr>
          <w:rFonts w:cs="宋体"/>
          <w:b/>
          <w:bCs/>
          <w:sz w:val="24"/>
          <w:szCs w:val="24"/>
          <w:lang w:eastAsia="zh-CN"/>
        </w:rPr>
      </w:pPr>
      <w:r>
        <w:rPr>
          <w:rFonts w:cs="宋体"/>
          <w:b/>
          <w:bCs/>
          <w:sz w:val="24"/>
          <w:szCs w:val="24"/>
          <w:lang w:eastAsia="zh-CN"/>
        </w:rPr>
        <w:t xml:space="preserve">2.2 </w:t>
      </w:r>
      <w:r>
        <w:rPr>
          <w:rFonts w:hint="eastAsia" w:cs="宋体"/>
          <w:b/>
          <w:bCs/>
          <w:sz w:val="24"/>
          <w:szCs w:val="24"/>
          <w:lang w:eastAsia="zh-CN"/>
        </w:rPr>
        <w:t>质量管理体系</w:t>
      </w:r>
    </w:p>
    <w:p>
      <w:pPr>
        <w:pStyle w:val="4"/>
        <w:spacing w:line="360" w:lineRule="auto"/>
        <w:ind w:left="0" w:firstLine="480" w:firstLineChars="200"/>
        <w:rPr>
          <w:rFonts w:cs="宋体"/>
          <w:color w:val="000000" w:themeColor="text1"/>
          <w:sz w:val="24"/>
          <w:szCs w:val="24"/>
          <w:lang w:eastAsia="zh-CN"/>
          <w14:textFill>
            <w14:solidFill>
              <w14:schemeClr w14:val="tx1"/>
            </w14:solidFill>
          </w14:textFill>
        </w:rPr>
      </w:pPr>
      <w:r>
        <w:rPr>
          <w:rFonts w:cs="宋体"/>
          <w:color w:val="000000" w:themeColor="text1"/>
          <w:sz w:val="24"/>
          <w:szCs w:val="24"/>
          <w:lang w:eastAsia="zh-CN"/>
          <w14:textFill>
            <w14:solidFill>
              <w14:schemeClr w14:val="tx1"/>
            </w14:solidFill>
          </w14:textFill>
        </w:rPr>
        <w:t>1</w:t>
      </w:r>
      <w:r>
        <w:rPr>
          <w:rFonts w:hint="eastAsia" w:cs="宋体"/>
          <w:color w:val="000000" w:themeColor="text1"/>
          <w:sz w:val="24"/>
          <w:szCs w:val="24"/>
          <w:lang w:eastAsia="zh-CN"/>
          <w14:textFill>
            <w14:solidFill>
              <w14:schemeClr w14:val="tx1"/>
            </w14:solidFill>
          </w14:textFill>
        </w:rPr>
        <w:t>、公司以IATF 16949:2016质量管理体系—汽车生产件及相关服务件组织应用ISO9001:2015的特别要求标准为基础，结合卓越绩效模式和客户的相关要求，形成了完整的银龙质量管理标准体系。并通过内审、外审和管理评审，推进质量管理体系的不断完善，持续改进其有效性。为此应做到下列要求：</w:t>
      </w:r>
    </w:p>
    <w:p>
      <w:pPr>
        <w:spacing w:line="360" w:lineRule="auto"/>
        <w:ind w:right="220" w:rightChars="100" w:firstLine="480" w:firstLineChars="200"/>
        <w:rPr>
          <w:rFonts w:asciiTheme="minorEastAsia" w:hAnsiTheme="minorEastAsia" w:eastAsiaTheme="minorEastAsia"/>
          <w:color w:val="000000" w:themeColor="text1"/>
          <w:sz w:val="24"/>
          <w:szCs w:val="24"/>
          <w:lang w:eastAsia="zh-CN"/>
          <w14:textFill>
            <w14:solidFill>
              <w14:schemeClr w14:val="tx1"/>
            </w14:solidFill>
          </w14:textFill>
        </w:rPr>
      </w:pPr>
      <w:r>
        <w:rPr>
          <w:rFonts w:asciiTheme="minorEastAsia" w:hAnsiTheme="minorEastAsia" w:eastAsiaTheme="minorEastAsia"/>
          <w:color w:val="000000" w:themeColor="text1"/>
          <w:sz w:val="24"/>
          <w:szCs w:val="24"/>
          <w:lang w:eastAsia="zh-CN"/>
          <w14:textFill>
            <w14:solidFill>
              <w14:schemeClr w14:val="tx1"/>
            </w14:solidFill>
          </w14:textFill>
        </w:rPr>
        <w:t>a)</w:t>
      </w:r>
      <w:r>
        <w:rPr>
          <w:rFonts w:hint="eastAsia" w:asciiTheme="minorEastAsia" w:hAnsiTheme="minorEastAsia" w:eastAsiaTheme="minorEastAsia"/>
          <w:color w:val="000000" w:themeColor="text1"/>
          <w:sz w:val="24"/>
          <w:szCs w:val="24"/>
          <w:lang w:eastAsia="zh-CN"/>
          <w14:textFill>
            <w14:solidFill>
              <w14:schemeClr w14:val="tx1"/>
            </w14:solidFill>
          </w14:textFill>
        </w:rPr>
        <w:t>确定质量管理体系所需要的过程及其在整个组织中的应用，并根据这些过程对产品品质的影响大小及复杂程度进行相应的控制；</w:t>
      </w:r>
    </w:p>
    <w:p>
      <w:pPr>
        <w:spacing w:line="360" w:lineRule="auto"/>
        <w:ind w:right="220" w:rightChars="100" w:firstLine="480" w:firstLineChars="200"/>
        <w:rPr>
          <w:rFonts w:asciiTheme="minorEastAsia" w:hAnsiTheme="minorEastAsia" w:eastAsiaTheme="minorEastAsia"/>
          <w:color w:val="000000"/>
          <w:sz w:val="24"/>
          <w:szCs w:val="24"/>
          <w:lang w:eastAsia="zh-CN"/>
        </w:rPr>
      </w:pPr>
      <w:r>
        <w:rPr>
          <w:rFonts w:asciiTheme="minorEastAsia" w:hAnsiTheme="minorEastAsia" w:eastAsiaTheme="minorEastAsia"/>
          <w:color w:val="000000"/>
          <w:sz w:val="24"/>
          <w:szCs w:val="24"/>
          <w:lang w:eastAsia="zh-CN"/>
        </w:rPr>
        <w:t xml:space="preserve">b) </w:t>
      </w:r>
      <w:r>
        <w:rPr>
          <w:rFonts w:hint="eastAsia" w:asciiTheme="minorEastAsia" w:hAnsiTheme="minorEastAsia" w:eastAsiaTheme="minorEastAsia"/>
          <w:color w:val="000000"/>
          <w:sz w:val="24"/>
          <w:szCs w:val="24"/>
          <w:lang w:eastAsia="zh-CN"/>
        </w:rPr>
        <w:t>确定过程之间的内在联系、顺序和相互作用；</w:t>
      </w:r>
    </w:p>
    <w:p>
      <w:pPr>
        <w:spacing w:line="360" w:lineRule="auto"/>
        <w:ind w:right="220" w:rightChars="100" w:firstLine="480" w:firstLineChars="200"/>
        <w:rPr>
          <w:rFonts w:asciiTheme="minorEastAsia" w:hAnsiTheme="minorEastAsia" w:eastAsiaTheme="minorEastAsia"/>
          <w:color w:val="000000"/>
          <w:sz w:val="24"/>
          <w:szCs w:val="24"/>
          <w:lang w:eastAsia="zh-CN"/>
        </w:rPr>
      </w:pPr>
      <w:r>
        <w:rPr>
          <w:rFonts w:asciiTheme="minorEastAsia" w:hAnsiTheme="minorEastAsia" w:eastAsiaTheme="minorEastAsia"/>
          <w:color w:val="000000"/>
          <w:sz w:val="24"/>
          <w:szCs w:val="24"/>
          <w:lang w:eastAsia="zh-CN"/>
        </w:rPr>
        <w:t xml:space="preserve">c) </w:t>
      </w:r>
      <w:r>
        <w:rPr>
          <w:rFonts w:hint="eastAsia" w:asciiTheme="minorEastAsia" w:hAnsiTheme="minorEastAsia" w:eastAsiaTheme="minorEastAsia"/>
          <w:color w:val="000000"/>
          <w:sz w:val="24"/>
          <w:szCs w:val="24"/>
          <w:lang w:eastAsia="zh-CN"/>
        </w:rPr>
        <w:t>确定所需的准则和方法，以确保这些过程的运行和控制有效；</w:t>
      </w:r>
    </w:p>
    <w:p>
      <w:pPr>
        <w:spacing w:line="360" w:lineRule="auto"/>
        <w:ind w:right="220" w:rightChars="100" w:firstLine="480" w:firstLineChars="200"/>
        <w:rPr>
          <w:rFonts w:asciiTheme="minorEastAsia" w:hAnsiTheme="minorEastAsia" w:eastAsiaTheme="minorEastAsia"/>
          <w:color w:val="000000"/>
          <w:sz w:val="24"/>
          <w:szCs w:val="24"/>
          <w:lang w:eastAsia="zh-CN"/>
        </w:rPr>
      </w:pPr>
      <w:r>
        <w:rPr>
          <w:rFonts w:asciiTheme="minorEastAsia" w:hAnsiTheme="minorEastAsia" w:eastAsiaTheme="minorEastAsia"/>
          <w:color w:val="000000"/>
          <w:sz w:val="24"/>
          <w:szCs w:val="24"/>
          <w:lang w:eastAsia="zh-CN"/>
        </w:rPr>
        <w:t xml:space="preserve">d) </w:t>
      </w:r>
      <w:r>
        <w:rPr>
          <w:rFonts w:hint="eastAsia" w:asciiTheme="minorEastAsia" w:hAnsiTheme="minorEastAsia" w:eastAsiaTheme="minorEastAsia"/>
          <w:color w:val="000000"/>
          <w:sz w:val="24"/>
          <w:szCs w:val="24"/>
          <w:lang w:eastAsia="zh-CN"/>
        </w:rPr>
        <w:t>确保可以获得必要的资源和信息，以支持对这些过程的运行和监视；</w:t>
      </w:r>
    </w:p>
    <w:p>
      <w:pPr>
        <w:spacing w:line="360" w:lineRule="auto"/>
        <w:ind w:right="220" w:rightChars="100" w:firstLine="480" w:firstLineChars="200"/>
        <w:rPr>
          <w:rFonts w:asciiTheme="minorEastAsia" w:hAnsiTheme="minorEastAsia" w:eastAsiaTheme="minorEastAsia"/>
          <w:color w:val="000000"/>
          <w:sz w:val="24"/>
          <w:szCs w:val="24"/>
          <w:lang w:eastAsia="zh-CN"/>
        </w:rPr>
      </w:pPr>
      <w:r>
        <w:rPr>
          <w:rFonts w:asciiTheme="minorEastAsia" w:hAnsiTheme="minorEastAsia" w:eastAsiaTheme="minorEastAsia"/>
          <w:color w:val="000000"/>
          <w:sz w:val="24"/>
          <w:szCs w:val="24"/>
          <w:lang w:eastAsia="zh-CN"/>
        </w:rPr>
        <w:t xml:space="preserve">e) </w:t>
      </w:r>
      <w:r>
        <w:rPr>
          <w:rFonts w:hint="eastAsia" w:asciiTheme="minorEastAsia" w:hAnsiTheme="minorEastAsia" w:eastAsiaTheme="minorEastAsia"/>
          <w:color w:val="000000"/>
          <w:sz w:val="24"/>
          <w:szCs w:val="24"/>
          <w:lang w:eastAsia="zh-CN"/>
        </w:rPr>
        <w:t>监视、测量（适用时）和分析这些过程，以了解过程运行的趋势及实现策划结果的程度，并根据分析对过程采取必要的措施，以实现持续的改进；</w:t>
      </w:r>
    </w:p>
    <w:p>
      <w:pPr>
        <w:spacing w:line="360" w:lineRule="auto"/>
        <w:ind w:right="220" w:rightChars="100" w:firstLine="480" w:firstLineChars="200"/>
        <w:rPr>
          <w:rFonts w:asciiTheme="minorEastAsia" w:hAnsiTheme="minorEastAsia" w:eastAsiaTheme="minorEastAsia"/>
          <w:color w:val="000000"/>
          <w:sz w:val="24"/>
          <w:szCs w:val="24"/>
          <w:lang w:eastAsia="zh-CN"/>
        </w:rPr>
      </w:pPr>
      <w:r>
        <w:rPr>
          <w:rFonts w:asciiTheme="minorEastAsia" w:hAnsiTheme="minorEastAsia" w:eastAsiaTheme="minorEastAsia"/>
          <w:color w:val="000000"/>
          <w:sz w:val="24"/>
          <w:szCs w:val="24"/>
          <w:lang w:eastAsia="zh-CN"/>
        </w:rPr>
        <w:t xml:space="preserve">f) </w:t>
      </w:r>
      <w:r>
        <w:rPr>
          <w:rFonts w:hint="eastAsia" w:asciiTheme="minorEastAsia" w:hAnsiTheme="minorEastAsia" w:eastAsiaTheme="minorEastAsia"/>
          <w:color w:val="000000"/>
          <w:sz w:val="24"/>
          <w:szCs w:val="24"/>
          <w:lang w:eastAsia="zh-CN"/>
        </w:rPr>
        <w:t>本公司确保对任何影响产品符合要求的外加工过程加以识别，并实施控制。本公司涉及外包过程为表面处理模具、测量仪器的校准、运输无产品外加工的生产过程。对外包过程的控制，按IATF 16949:2016标准的8</w:t>
      </w:r>
      <w:r>
        <w:rPr>
          <w:rFonts w:asciiTheme="minorEastAsia" w:hAnsiTheme="minorEastAsia" w:eastAsiaTheme="minorEastAsia"/>
          <w:color w:val="000000"/>
          <w:sz w:val="24"/>
          <w:szCs w:val="24"/>
          <w:lang w:eastAsia="zh-CN"/>
        </w:rPr>
        <w:t>.4</w:t>
      </w:r>
      <w:r>
        <w:rPr>
          <w:rFonts w:hint="eastAsia" w:asciiTheme="minorEastAsia" w:hAnsiTheme="minorEastAsia" w:eastAsiaTheme="minorEastAsia"/>
          <w:color w:val="000000"/>
          <w:sz w:val="24"/>
          <w:szCs w:val="24"/>
          <w:lang w:eastAsia="zh-CN"/>
        </w:rPr>
        <w:t>条款要求进行控制。</w:t>
      </w:r>
    </w:p>
    <w:p>
      <w:pPr>
        <w:spacing w:line="360" w:lineRule="auto"/>
        <w:rPr>
          <w:rFonts w:asciiTheme="minorEastAsia" w:hAnsiTheme="minorEastAsia" w:eastAsiaTheme="minorEastAsia"/>
          <w:bCs/>
          <w:color w:val="000000"/>
          <w:sz w:val="24"/>
          <w:szCs w:val="24"/>
          <w:lang w:eastAsia="zh-CN"/>
        </w:rPr>
      </w:pPr>
      <w:r>
        <w:rPr>
          <w:rFonts w:hint="eastAsia" w:asciiTheme="minorEastAsia" w:hAnsiTheme="minorEastAsia" w:eastAsiaTheme="minorEastAsia"/>
          <w:bCs/>
          <w:color w:val="000000"/>
          <w:sz w:val="24"/>
          <w:szCs w:val="24"/>
          <w:lang w:eastAsia="zh-CN"/>
        </w:rPr>
        <w:t>最高管理者组织确定在组织的相关职能和各层次上的质量目标和衡量方法，公司的质量目标和衡量方法包含在经营计划中。质量目标必须是可达成、可测量的，且与质量方针保持一致。</w:t>
      </w:r>
    </w:p>
    <w:p>
      <w:pPr>
        <w:spacing w:line="360" w:lineRule="auto"/>
        <w:ind w:firstLine="480"/>
        <w:rPr>
          <w:rFonts w:asciiTheme="minorEastAsia" w:hAnsiTheme="minorEastAsia" w:eastAsiaTheme="minorEastAsia"/>
          <w:bCs/>
          <w:color w:val="000000"/>
          <w:sz w:val="24"/>
          <w:szCs w:val="24"/>
          <w:lang w:eastAsia="zh-CN"/>
        </w:rPr>
      </w:pPr>
      <w:r>
        <w:rPr>
          <w:rFonts w:hint="eastAsia" w:asciiTheme="minorEastAsia" w:hAnsiTheme="minorEastAsia" w:eastAsiaTheme="minorEastAsia"/>
          <w:bCs/>
          <w:color w:val="000000"/>
          <w:sz w:val="24"/>
          <w:szCs w:val="24"/>
          <w:lang w:eastAsia="zh-CN"/>
        </w:rPr>
        <w:t>质量目标包括满足产品要求所需的内容，并且落实顾客期望；目前公司质量目标项目为：</w:t>
      </w:r>
    </w:p>
    <w:p>
      <w:pPr>
        <w:spacing w:line="360" w:lineRule="auto"/>
        <w:ind w:firstLine="480"/>
        <w:jc w:val="both"/>
        <w:rPr>
          <w:rFonts w:asciiTheme="minorEastAsia" w:hAnsiTheme="minorEastAsia" w:eastAsiaTheme="minorEastAsia"/>
          <w:bCs/>
          <w:color w:val="000000"/>
          <w:sz w:val="24"/>
          <w:szCs w:val="24"/>
          <w:lang w:eastAsia="zh-CN"/>
        </w:rPr>
      </w:pPr>
      <w:r>
        <w:rPr>
          <w:rFonts w:hint="eastAsia" w:asciiTheme="minorEastAsia" w:hAnsiTheme="minorEastAsia" w:eastAsiaTheme="minorEastAsia"/>
          <w:bCs/>
          <w:color w:val="000000"/>
          <w:sz w:val="24"/>
          <w:szCs w:val="24"/>
          <w:lang w:eastAsia="zh-CN"/>
        </w:rPr>
        <w:t>成品交验合格率达到98%；</w:t>
      </w:r>
    </w:p>
    <w:p>
      <w:pPr>
        <w:spacing w:line="360" w:lineRule="auto"/>
        <w:ind w:firstLine="480"/>
        <w:jc w:val="both"/>
        <w:rPr>
          <w:rFonts w:asciiTheme="minorEastAsia" w:hAnsiTheme="minorEastAsia" w:eastAsiaTheme="minorEastAsia"/>
          <w:bCs/>
          <w:color w:val="000000"/>
          <w:sz w:val="24"/>
          <w:szCs w:val="24"/>
          <w:lang w:eastAsia="zh-CN"/>
        </w:rPr>
      </w:pPr>
      <w:r>
        <w:rPr>
          <w:rFonts w:hint="eastAsia" w:asciiTheme="minorEastAsia" w:hAnsiTheme="minorEastAsia" w:eastAsiaTheme="minorEastAsia"/>
          <w:bCs/>
          <w:color w:val="000000"/>
          <w:sz w:val="24"/>
          <w:szCs w:val="24"/>
          <w:lang w:eastAsia="zh-CN"/>
        </w:rPr>
        <w:t>顾客满意度达到93%；</w:t>
      </w:r>
    </w:p>
    <w:p>
      <w:pPr>
        <w:spacing w:line="360" w:lineRule="auto"/>
        <w:ind w:firstLine="480"/>
        <w:rPr>
          <w:rFonts w:asciiTheme="minorEastAsia" w:hAnsiTheme="minorEastAsia" w:eastAsiaTheme="minorEastAsia"/>
          <w:bCs/>
          <w:color w:val="000000"/>
          <w:sz w:val="24"/>
          <w:szCs w:val="24"/>
          <w:lang w:eastAsia="zh-CN"/>
        </w:rPr>
      </w:pPr>
      <w:r>
        <w:rPr>
          <w:rFonts w:hint="eastAsia" w:asciiTheme="minorEastAsia" w:hAnsiTheme="minorEastAsia" w:eastAsiaTheme="minorEastAsia"/>
          <w:bCs/>
          <w:color w:val="000000"/>
          <w:sz w:val="24"/>
          <w:szCs w:val="24"/>
          <w:lang w:eastAsia="zh-CN"/>
        </w:rPr>
        <w:t>产品交付及时率100%；</w:t>
      </w:r>
    </w:p>
    <w:p>
      <w:pPr>
        <w:spacing w:line="360" w:lineRule="auto"/>
        <w:ind w:firstLine="480"/>
        <w:rPr>
          <w:rFonts w:asciiTheme="minorEastAsia" w:hAnsiTheme="minorEastAsia" w:eastAsiaTheme="minorEastAsia"/>
          <w:bCs/>
          <w:color w:val="000000"/>
          <w:sz w:val="24"/>
          <w:szCs w:val="24"/>
          <w:lang w:eastAsia="zh-CN"/>
        </w:rPr>
      </w:pPr>
      <w:r>
        <w:rPr>
          <w:rFonts w:hint="eastAsia" w:asciiTheme="minorEastAsia" w:hAnsiTheme="minorEastAsia" w:eastAsiaTheme="minorEastAsia"/>
          <w:bCs/>
          <w:color w:val="000000"/>
          <w:sz w:val="24"/>
          <w:szCs w:val="24"/>
          <w:lang w:eastAsia="zh-CN"/>
        </w:rPr>
        <w:t>顾客退货PPM≦500。</w:t>
      </w:r>
    </w:p>
    <w:p>
      <w:pPr>
        <w:spacing w:line="360" w:lineRule="auto"/>
        <w:rPr>
          <w:rFonts w:asciiTheme="minorEastAsia" w:hAnsiTheme="minorEastAsia" w:eastAsiaTheme="minorEastAsia"/>
          <w:bCs/>
          <w:color w:val="000000"/>
          <w:sz w:val="24"/>
          <w:szCs w:val="24"/>
          <w:lang w:eastAsia="zh-CN"/>
        </w:rPr>
      </w:pPr>
      <w:r>
        <w:rPr>
          <w:rFonts w:hint="eastAsia" w:asciiTheme="minorEastAsia" w:hAnsiTheme="minorEastAsia" w:eastAsiaTheme="minorEastAsia"/>
          <w:bCs/>
          <w:color w:val="000000"/>
          <w:sz w:val="24"/>
          <w:szCs w:val="24"/>
          <w:lang w:eastAsia="zh-CN"/>
        </w:rPr>
        <w:t xml:space="preserve">    以上项目在每年年度计划时定出实际目标值。 </w:t>
      </w:r>
    </w:p>
    <w:p>
      <w:pPr>
        <w:numPr>
          <w:ilvl w:val="0"/>
          <w:numId w:val="4"/>
        </w:numPr>
        <w:spacing w:line="360" w:lineRule="auto"/>
        <w:ind w:firstLine="480" w:firstLineChars="200"/>
        <w:rPr>
          <w:rFonts w:asciiTheme="minorEastAsia" w:hAnsiTheme="minorEastAsia" w:eastAsiaTheme="minorEastAsia"/>
          <w:color w:val="000000"/>
          <w:spacing w:val="2"/>
          <w:sz w:val="24"/>
          <w:szCs w:val="24"/>
          <w:lang w:eastAsia="zh-CN"/>
        </w:rPr>
      </w:pPr>
      <w:r>
        <w:rPr>
          <w:rFonts w:hint="eastAsia" w:asciiTheme="minorEastAsia" w:hAnsiTheme="minorEastAsia" w:eastAsiaTheme="minorEastAsia"/>
          <w:bCs/>
          <w:color w:val="000000"/>
          <w:sz w:val="24"/>
          <w:szCs w:val="24"/>
          <w:lang w:eastAsia="zh-CN"/>
        </w:rPr>
        <w:t>公司运行了IATF 16949:2016</w:t>
      </w:r>
      <w:r>
        <w:rPr>
          <w:rFonts w:hint="eastAsia" w:asciiTheme="minorEastAsia" w:hAnsiTheme="minorEastAsia" w:eastAsiaTheme="minorEastAsia"/>
          <w:color w:val="000000"/>
          <w:spacing w:val="2"/>
          <w:sz w:val="24"/>
          <w:szCs w:val="24"/>
          <w:lang w:eastAsia="zh-CN"/>
        </w:rPr>
        <w:t>质量管理休系、</w:t>
      </w:r>
      <w:r>
        <w:rPr>
          <w:rFonts w:asciiTheme="minorEastAsia" w:hAnsiTheme="minorEastAsia" w:eastAsiaTheme="minorEastAsia"/>
          <w:color w:val="000000"/>
          <w:spacing w:val="2"/>
          <w:sz w:val="24"/>
          <w:szCs w:val="24"/>
          <w:lang w:eastAsia="zh-CN"/>
        </w:rPr>
        <w:t>ISO14001:20</w:t>
      </w:r>
      <w:r>
        <w:rPr>
          <w:rFonts w:hint="eastAsia" w:asciiTheme="minorEastAsia" w:hAnsiTheme="minorEastAsia" w:eastAsiaTheme="minorEastAsia"/>
          <w:color w:val="000000"/>
          <w:spacing w:val="2"/>
          <w:sz w:val="24"/>
          <w:szCs w:val="24"/>
          <w:lang w:eastAsia="zh-CN"/>
        </w:rPr>
        <w:t>15环境管理体系和ISO 45001:2018职业健康和安全管理体系认证，并有效导入到各岗位，提升各部门的综合管理水平。</w:t>
      </w:r>
    </w:p>
    <w:p>
      <w:pPr>
        <w:pStyle w:val="4"/>
        <w:spacing w:beforeLines="50" w:afterLines="50" w:line="440" w:lineRule="exact"/>
        <w:ind w:left="0"/>
        <w:rPr>
          <w:rFonts w:cs="宋体"/>
          <w:b/>
          <w:bCs/>
          <w:sz w:val="24"/>
          <w:szCs w:val="24"/>
          <w:lang w:eastAsia="zh-CN"/>
        </w:rPr>
      </w:pPr>
      <w:r>
        <w:rPr>
          <w:rFonts w:hint="eastAsia" w:cs="宋体"/>
          <w:b/>
          <w:bCs/>
          <w:sz w:val="24"/>
          <w:szCs w:val="24"/>
          <w:lang w:eastAsia="zh-CN"/>
        </w:rPr>
        <w:t>2.3 质量安全风险管理与控制</w:t>
      </w:r>
    </w:p>
    <w:p>
      <w:pPr>
        <w:spacing w:line="360" w:lineRule="auto"/>
        <w:ind w:firstLine="480" w:firstLineChars="200"/>
        <w:rPr>
          <w:rFonts w:asciiTheme="minorEastAsia" w:hAnsiTheme="minorEastAsia" w:eastAsiaTheme="minorEastAsia"/>
          <w:bCs/>
          <w:color w:val="000000"/>
          <w:sz w:val="24"/>
          <w:szCs w:val="24"/>
          <w:lang w:eastAsia="zh-CN"/>
        </w:rPr>
      </w:pPr>
      <w:r>
        <w:rPr>
          <w:rFonts w:hint="eastAsia" w:asciiTheme="minorEastAsia" w:hAnsiTheme="minorEastAsia" w:eastAsiaTheme="minorEastAsia"/>
          <w:bCs/>
          <w:color w:val="000000"/>
          <w:sz w:val="24"/>
          <w:szCs w:val="24"/>
          <w:lang w:eastAsia="zh-CN"/>
        </w:rPr>
        <w:t>质量安全与风险监控方面。根据相关质量法规要求，建立了《风险管理控制程序》、《应急计划控制程序》、《环境因素/危险源识别和评价控制程序》、《风险和机遇的应对措施控制程序》和《APQP产品实现开发控制程序》、《PPAP产品和过程批准控制程序》、《FMEA潜在失效模式及后果分析控制程序》及产品检验规范等相关的管理制度，管理与控制产品质量关键特性。通过设立质量控制点对质量控制点的人员能力、设备、作业指导书、环境等策划，使得产品质量关键特性、重点特性存在的风险处于控制中。</w:t>
      </w:r>
    </w:p>
    <w:p>
      <w:pPr>
        <w:spacing w:line="360" w:lineRule="auto"/>
        <w:ind w:firstLine="480" w:firstLineChars="200"/>
        <w:rPr>
          <w:rFonts w:asciiTheme="minorEastAsia" w:hAnsiTheme="minorEastAsia" w:eastAsiaTheme="minorEastAsia"/>
          <w:bCs/>
          <w:color w:val="000000"/>
          <w:sz w:val="24"/>
          <w:szCs w:val="24"/>
          <w:lang w:eastAsia="zh-CN"/>
        </w:rPr>
      </w:pPr>
      <w:r>
        <w:rPr>
          <w:rFonts w:hint="eastAsia" w:asciiTheme="minorEastAsia" w:hAnsiTheme="minorEastAsia" w:eastAsiaTheme="minorEastAsia"/>
          <w:bCs/>
          <w:color w:val="000000"/>
          <w:sz w:val="24"/>
          <w:szCs w:val="24"/>
          <w:lang w:eastAsia="zh-CN"/>
        </w:rPr>
        <w:t>实行产品线班组负责制，产品线班组对所管理的产品质量，从投入到产出、再到交付后使用全权负责，一站式服务。</w:t>
      </w:r>
    </w:p>
    <w:p>
      <w:pPr>
        <w:spacing w:line="360" w:lineRule="auto"/>
        <w:ind w:firstLine="480" w:firstLineChars="200"/>
        <w:rPr>
          <w:b/>
          <w:bCs/>
          <w:sz w:val="24"/>
          <w:szCs w:val="24"/>
          <w:lang w:eastAsia="zh-CN"/>
        </w:rPr>
      </w:pPr>
      <w:r>
        <w:rPr>
          <w:rFonts w:hint="eastAsia" w:asciiTheme="minorEastAsia" w:hAnsiTheme="minorEastAsia" w:eastAsiaTheme="minorEastAsia"/>
          <w:bCs/>
          <w:color w:val="000000"/>
          <w:sz w:val="24"/>
          <w:szCs w:val="24"/>
          <w:lang w:eastAsia="zh-CN"/>
        </w:rPr>
        <w:t>型式试验方面，公司质量管理严格遵守国家法规和标准，实施并通过IATF 16949质量管理体系认证，不断完善质量管理过程，通过技能比赛、推荐考核等程序，进行内部检验团队专业技术培训与提升。同时，把质检人员分配到车间各工序，实行定人定岗定责，并将质量考核作为车间和车间员工月绩效考核评比的重要内容。对外包过程，公司按《供方控制程序》进行供应商的管理，全方位保证产品质量合格率。</w:t>
      </w:r>
    </w:p>
    <w:p>
      <w:pPr>
        <w:spacing w:line="360" w:lineRule="auto"/>
        <w:ind w:firstLine="480" w:firstLineChars="200"/>
        <w:rPr>
          <w:rFonts w:ascii="宋体" w:hAnsi="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应急管理方面，为预防突发事件的发生及发生突发性事件后的有序应对，公司成立了安委会和应急小组，制订了相应的应急预案，对火灾、断电和可能造成质量事故的事项有相应的应急预案，每年定期举行消防演练和各种灾害应急演练，确保突发事件发生后，各级部门都能有效应对处置。</w:t>
      </w:r>
    </w:p>
    <w:p>
      <w:pPr>
        <w:rPr>
          <w:rFonts w:ascii="宋体" w:hAnsi="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br w:type="page"/>
      </w:r>
    </w:p>
    <w:p>
      <w:pPr>
        <w:pStyle w:val="25"/>
        <w:spacing w:line="419" w:lineRule="exact"/>
        <w:ind w:right="-64"/>
        <w:jc w:val="center"/>
        <w:rPr>
          <w:lang w:eastAsia="zh-CN"/>
        </w:rPr>
      </w:pPr>
      <w:bookmarkStart w:id="17" w:name="_Toc12830_WPSOffice_Level2"/>
      <w:bookmarkStart w:id="18" w:name="_Toc24912742"/>
      <w:r>
        <w:rPr>
          <w:rFonts w:hint="eastAsia"/>
          <w:spacing w:val="2"/>
          <w:lang w:eastAsia="zh-CN"/>
        </w:rPr>
        <w:t>第三</w:t>
      </w:r>
      <w:r>
        <w:rPr>
          <w:rFonts w:hint="eastAsia"/>
          <w:lang w:eastAsia="zh-CN"/>
        </w:rPr>
        <w:t>章</w:t>
      </w:r>
      <w:r>
        <w:rPr>
          <w:rFonts w:hint="eastAsia"/>
          <w:spacing w:val="2"/>
          <w:lang w:eastAsia="zh-CN"/>
        </w:rPr>
        <w:t>质量诚信管理</w:t>
      </w:r>
      <w:bookmarkEnd w:id="17"/>
      <w:bookmarkEnd w:id="18"/>
    </w:p>
    <w:p>
      <w:pPr>
        <w:spacing w:before="17" w:line="220" w:lineRule="exact"/>
        <w:rPr>
          <w:lang w:eastAsia="zh-CN"/>
        </w:rPr>
      </w:pPr>
    </w:p>
    <w:p>
      <w:pPr>
        <w:widowControl/>
        <w:spacing w:line="360" w:lineRule="auto"/>
        <w:ind w:firstLine="482"/>
        <w:rPr>
          <w:rFonts w:cs="宋体" w:asciiTheme="minorEastAsia" w:hAnsiTheme="minorEastAsia"/>
          <w:sz w:val="24"/>
          <w:szCs w:val="24"/>
          <w:lang w:eastAsia="zh-CN"/>
        </w:rPr>
      </w:pPr>
      <w:r>
        <w:rPr>
          <w:rFonts w:hint="eastAsia" w:cs="宋体" w:asciiTheme="minorEastAsia" w:hAnsiTheme="minorEastAsia"/>
          <w:sz w:val="24"/>
          <w:szCs w:val="24"/>
          <w:lang w:eastAsia="zh-CN"/>
        </w:rPr>
        <w:t>公司的质量诚信贯穿产品设计与生产、售后服务的全过程，建立了相关制度，加强员工的质量责任感和质量诚信教育，开展质量承诺活动。建立了质量事故报告制度和全流程可追溯制度，保障产品的质量安全。</w:t>
      </w:r>
    </w:p>
    <w:p>
      <w:pPr>
        <w:widowControl/>
        <w:spacing w:line="360" w:lineRule="auto"/>
        <w:rPr>
          <w:rFonts w:cs="宋体" w:asciiTheme="minorEastAsia" w:hAnsiTheme="minorEastAsia"/>
          <w:b/>
          <w:bCs/>
          <w:sz w:val="24"/>
          <w:szCs w:val="24"/>
          <w:lang w:eastAsia="zh-CN"/>
        </w:rPr>
      </w:pPr>
      <w:r>
        <w:rPr>
          <w:rFonts w:hint="eastAsia" w:cs="宋体" w:asciiTheme="minorEastAsia" w:hAnsiTheme="minorEastAsia"/>
          <w:b/>
          <w:bCs/>
          <w:sz w:val="24"/>
          <w:szCs w:val="24"/>
          <w:lang w:eastAsia="zh-CN"/>
        </w:rPr>
        <w:t>3.1、产品全生命周期质量诚信管理</w:t>
      </w:r>
    </w:p>
    <w:p>
      <w:pPr>
        <w:widowControl/>
        <w:spacing w:line="360" w:lineRule="auto"/>
        <w:ind w:firstLine="480"/>
        <w:rPr>
          <w:rFonts w:cs="宋体" w:asciiTheme="minorEastAsia" w:hAnsiTheme="minorEastAsia"/>
          <w:sz w:val="24"/>
          <w:szCs w:val="24"/>
          <w:lang w:eastAsia="zh-CN"/>
        </w:rPr>
      </w:pPr>
      <w:r>
        <w:rPr>
          <w:rFonts w:hint="eastAsia" w:cs="宋体" w:asciiTheme="minorEastAsia" w:hAnsiTheme="minorEastAsia"/>
          <w:sz w:val="24"/>
          <w:szCs w:val="24"/>
          <w:lang w:eastAsia="zh-CN"/>
        </w:rPr>
        <w:t>3.1.1产品设计诚信管理</w:t>
      </w:r>
    </w:p>
    <w:p>
      <w:pPr>
        <w:widowControl/>
        <w:spacing w:line="360" w:lineRule="auto"/>
        <w:ind w:firstLine="480"/>
        <w:rPr>
          <w:rFonts w:hint="eastAsia" w:eastAsia="宋体" w:cs="宋体" w:asciiTheme="minorEastAsia" w:hAnsiTheme="minorEastAsia"/>
          <w:color w:val="000000" w:themeColor="text1"/>
          <w:sz w:val="24"/>
          <w:szCs w:val="24"/>
          <w:lang w:eastAsia="zh-CN"/>
          <w14:textFill>
            <w14:solidFill>
              <w14:schemeClr w14:val="tx1"/>
            </w14:solidFill>
          </w14:textFill>
        </w:rPr>
      </w:pPr>
      <w:r>
        <w:rPr>
          <w:rFonts w:hint="eastAsia" w:cs="宋体" w:asciiTheme="minorEastAsia" w:hAnsiTheme="minorEastAsia"/>
          <w:color w:val="000000" w:themeColor="text1"/>
          <w:sz w:val="24"/>
          <w:szCs w:val="24"/>
          <w:lang w:eastAsia="zh-CN"/>
          <w14:textFill>
            <w14:solidFill>
              <w14:schemeClr w14:val="tx1"/>
            </w14:solidFill>
          </w14:textFill>
        </w:rPr>
        <w:t>公司规范设计开发，尊重知识产权。根据公司的整体战略规划，制订新产品的开发计划。在设计工作过程中充分考虑每个过程的内外部环境，认真识别过程的输入与输出要求，设立相适应的职能部门，确立部门的内外部职责和相互协作关系，设定并控制过程</w:t>
      </w:r>
      <w:r>
        <w:rPr>
          <w:rFonts w:hint="eastAsia" w:cs="宋体" w:asciiTheme="minorEastAsia" w:hAnsiTheme="minorEastAsia"/>
          <w:sz w:val="24"/>
          <w:szCs w:val="24"/>
          <w:lang w:eastAsia="zh-CN"/>
        </w:rPr>
        <w:t>的结果。为确保满足关键要求，对承担过程管理的相关部门设立了考核指标，对各岗位人员进行考核，以保证过程的长期有效性。公司在设计工作过程时充分考虑了新方法、新技术、新</w:t>
      </w:r>
      <w:r>
        <w:rPr>
          <w:rFonts w:hint="eastAsia" w:eastAsia="宋体" w:cs="宋体" w:asciiTheme="minorEastAsia" w:hAnsiTheme="minorEastAsia"/>
          <w:color w:val="000000" w:themeColor="text1"/>
          <w:sz w:val="24"/>
          <w:szCs w:val="24"/>
          <w:lang w:eastAsia="zh-CN"/>
          <w14:textFill>
            <w14:solidFill>
              <w14:schemeClr w14:val="tx1"/>
            </w14:solidFill>
          </w14:textFill>
        </w:rPr>
        <w:t>知识的应用以及灵活性，并对过程中的时间周期、生产效率以及成本控制等要求予以设计控制。</w:t>
      </w:r>
    </w:p>
    <w:p>
      <w:pPr>
        <w:widowControl/>
        <w:spacing w:line="360" w:lineRule="auto"/>
        <w:ind w:firstLine="480"/>
        <w:rPr>
          <w:rFonts w:hint="eastAsia" w:eastAsia="宋体" w:cs="宋体" w:asciiTheme="minorEastAsia" w:hAnsiTheme="minorEastAsia"/>
          <w:color w:val="000000" w:themeColor="text1"/>
          <w:sz w:val="24"/>
          <w:szCs w:val="24"/>
          <w:lang w:eastAsia="zh-CN"/>
          <w14:textFill>
            <w14:solidFill>
              <w14:schemeClr w14:val="tx1"/>
            </w14:solidFill>
          </w14:textFill>
        </w:rPr>
      </w:pPr>
      <w:r>
        <w:rPr>
          <w:rFonts w:hint="eastAsia" w:eastAsia="宋体" w:cs="宋体" w:asciiTheme="minorEastAsia" w:hAnsiTheme="minorEastAsia"/>
          <w:color w:val="000000" w:themeColor="text1"/>
          <w:sz w:val="24"/>
          <w:szCs w:val="24"/>
          <w:lang w:eastAsia="zh-CN"/>
          <w14:textFill>
            <w14:solidFill>
              <w14:schemeClr w14:val="tx1"/>
            </w14:solidFill>
          </w14:textFill>
        </w:rPr>
        <w:t>在科技成果方面，公司目前已获得有效专利2</w:t>
      </w:r>
      <w:r>
        <w:rPr>
          <w:rFonts w:hint="eastAsia" w:eastAsia="宋体" w:cs="宋体" w:asciiTheme="minorEastAsia" w:hAnsiTheme="minorEastAsia"/>
          <w:color w:val="000000" w:themeColor="text1"/>
          <w:sz w:val="24"/>
          <w:szCs w:val="24"/>
          <w:lang w:val="en-US" w:eastAsia="zh-CN"/>
          <w14:textFill>
            <w14:solidFill>
              <w14:schemeClr w14:val="tx1"/>
            </w14:solidFill>
          </w14:textFill>
        </w:rPr>
        <w:t>5</w:t>
      </w:r>
      <w:r>
        <w:rPr>
          <w:rFonts w:hint="eastAsia" w:eastAsia="宋体" w:cs="宋体" w:asciiTheme="minorEastAsia" w:hAnsiTheme="minorEastAsia"/>
          <w:color w:val="000000" w:themeColor="text1"/>
          <w:sz w:val="24"/>
          <w:szCs w:val="24"/>
          <w:lang w:eastAsia="zh-CN"/>
          <w14:textFill>
            <w14:solidFill>
              <w14:schemeClr w14:val="tx1"/>
            </w14:solidFill>
          </w14:textFill>
        </w:rPr>
        <w:t>项，其中发明专利1项，外观专利</w:t>
      </w:r>
      <w:r>
        <w:rPr>
          <w:rFonts w:hint="eastAsia" w:eastAsia="宋体" w:cs="宋体" w:asciiTheme="minorEastAsia" w:hAnsiTheme="minorEastAsia"/>
          <w:color w:val="000000" w:themeColor="text1"/>
          <w:sz w:val="24"/>
          <w:szCs w:val="24"/>
          <w:lang w:val="en-US" w:eastAsia="zh-CN"/>
          <w14:textFill>
            <w14:solidFill>
              <w14:schemeClr w14:val="tx1"/>
            </w14:solidFill>
          </w14:textFill>
        </w:rPr>
        <w:t>24</w:t>
      </w:r>
      <w:r>
        <w:rPr>
          <w:rFonts w:hint="eastAsia" w:eastAsia="宋体" w:cs="宋体" w:asciiTheme="minorEastAsia" w:hAnsiTheme="minorEastAsia"/>
          <w:color w:val="000000" w:themeColor="text1"/>
          <w:sz w:val="24"/>
          <w:szCs w:val="24"/>
          <w:lang w:eastAsia="zh-CN"/>
          <w14:textFill>
            <w14:solidFill>
              <w14:schemeClr w14:val="tx1"/>
            </w14:solidFill>
          </w14:textFill>
        </w:rPr>
        <w:t>项。</w:t>
      </w:r>
    </w:p>
    <w:p>
      <w:pPr>
        <w:widowControl/>
        <w:spacing w:line="360" w:lineRule="auto"/>
        <w:ind w:firstLine="480"/>
        <w:rPr>
          <w:rFonts w:cs="宋体" w:asciiTheme="minorEastAsia" w:hAnsiTheme="minorEastAsia"/>
          <w:sz w:val="24"/>
          <w:szCs w:val="24"/>
          <w:lang w:eastAsia="zh-CN"/>
        </w:rPr>
      </w:pPr>
      <w:r>
        <w:rPr>
          <w:rFonts w:hint="eastAsia" w:cs="宋体" w:asciiTheme="minorEastAsia" w:hAnsiTheme="minorEastAsia"/>
          <w:sz w:val="24"/>
          <w:szCs w:val="24"/>
          <w:lang w:eastAsia="zh-CN"/>
        </w:rPr>
        <w:t>3.1.2原材料或零部件采购诚信管理</w:t>
      </w:r>
    </w:p>
    <w:p>
      <w:pPr>
        <w:widowControl/>
        <w:spacing w:line="360" w:lineRule="auto"/>
        <w:ind w:firstLine="480"/>
        <w:rPr>
          <w:rFonts w:cs="宋体" w:asciiTheme="minorEastAsia" w:hAnsiTheme="minorEastAsia"/>
          <w:sz w:val="24"/>
          <w:szCs w:val="24"/>
          <w:lang w:eastAsia="zh-CN"/>
        </w:rPr>
      </w:pPr>
      <w:r>
        <w:rPr>
          <w:rFonts w:hint="eastAsia" w:cs="宋体" w:asciiTheme="minorEastAsia" w:hAnsiTheme="minorEastAsia"/>
          <w:sz w:val="24"/>
          <w:szCs w:val="24"/>
          <w:lang w:eastAsia="zh-CN"/>
        </w:rPr>
        <w:t>公司规范采购制度，完善管理体系。根据采购管理中的成本效益、质量优先、进度配合、公平竞争、“同等质量比价格、同等价格质量比服务、同等服务比实力”等原则，制定了《采购控制程序》、《供方控制程序》等相关程序文件，对采购相关工作进行制度规范。</w:t>
      </w:r>
    </w:p>
    <w:p>
      <w:pPr>
        <w:widowControl/>
        <w:spacing w:line="360" w:lineRule="auto"/>
        <w:ind w:firstLine="480"/>
        <w:rPr>
          <w:rFonts w:cs="宋体" w:asciiTheme="minorEastAsia" w:hAnsiTheme="minorEastAsia"/>
          <w:color w:val="000000" w:themeColor="text1"/>
          <w:sz w:val="24"/>
          <w:szCs w:val="24"/>
          <w:lang w:eastAsia="zh-CN"/>
          <w14:textFill>
            <w14:solidFill>
              <w14:schemeClr w14:val="tx1"/>
            </w14:solidFill>
          </w14:textFill>
        </w:rPr>
      </w:pPr>
      <w:r>
        <w:rPr>
          <w:rFonts w:hint="eastAsia" w:cs="宋体" w:asciiTheme="minorEastAsia" w:hAnsiTheme="minorEastAsia"/>
          <w:sz w:val="24"/>
          <w:szCs w:val="24"/>
          <w:lang w:eastAsia="zh-CN"/>
        </w:rPr>
        <w:t>实施供方绩效评价体系，按照供应商提供材料的重要性和质量要求将供应商进行分类管理。同时，根据供应商管理相关制度对供应商的交</w:t>
      </w:r>
      <w:r>
        <w:rPr>
          <w:rFonts w:hint="eastAsia" w:cs="宋体" w:asciiTheme="minorEastAsia" w:hAnsiTheme="minorEastAsia"/>
          <w:color w:val="000000" w:themeColor="text1"/>
          <w:sz w:val="24"/>
          <w:szCs w:val="24"/>
          <w:lang w:eastAsia="zh-CN"/>
          <w14:textFill>
            <w14:solidFill>
              <w14:schemeClr w14:val="tx1"/>
            </w14:solidFill>
          </w14:textFill>
        </w:rPr>
        <w:t>付、质量、服务、过程审核等项目按月进行考核评分，考核的结果与供应商的配套比例和货款的支付挂钩。根据供应商的意愿，强化供方的帮扶力度，通过对供方质量管理及检验人员进行培训等方式，为供应商提供协助，提升供应商质量管理水平，确保来料质量的持续稳定。</w:t>
      </w:r>
    </w:p>
    <w:p>
      <w:pPr>
        <w:widowControl/>
        <w:spacing w:line="360" w:lineRule="auto"/>
        <w:ind w:firstLine="480"/>
        <w:rPr>
          <w:rFonts w:cs="宋体" w:asciiTheme="minorEastAsia" w:hAnsiTheme="minorEastAsia"/>
          <w:color w:val="000000" w:themeColor="text1"/>
          <w:sz w:val="24"/>
          <w:szCs w:val="24"/>
          <w:lang w:eastAsia="zh-CN"/>
          <w14:textFill>
            <w14:solidFill>
              <w14:schemeClr w14:val="tx1"/>
            </w14:solidFill>
          </w14:textFill>
        </w:rPr>
      </w:pPr>
      <w:r>
        <w:rPr>
          <w:rFonts w:hint="eastAsia" w:cs="宋体" w:asciiTheme="minorEastAsia" w:hAnsiTheme="minorEastAsia"/>
          <w:color w:val="000000" w:themeColor="text1"/>
          <w:sz w:val="24"/>
          <w:szCs w:val="24"/>
          <w:lang w:eastAsia="zh-CN"/>
          <w14:textFill>
            <w14:solidFill>
              <w14:schemeClr w14:val="tx1"/>
            </w14:solidFill>
          </w14:textFill>
        </w:rPr>
        <w:t>3.1.3生产过程诚信管理</w:t>
      </w:r>
    </w:p>
    <w:p>
      <w:pPr>
        <w:widowControl/>
        <w:spacing w:line="360" w:lineRule="auto"/>
        <w:ind w:firstLine="480" w:firstLineChars="200"/>
        <w:rPr>
          <w:rFonts w:asciiTheme="minorEastAsia" w:hAnsiTheme="minorEastAsia"/>
          <w:b/>
          <w:sz w:val="24"/>
          <w:szCs w:val="24"/>
          <w:lang w:eastAsia="zh-CN"/>
        </w:rPr>
      </w:pPr>
      <w:r>
        <w:rPr>
          <w:rFonts w:asciiTheme="minorEastAsia" w:hAnsiTheme="minorEastAsia"/>
          <w:color w:val="000000" w:themeColor="text1"/>
          <w:sz w:val="24"/>
          <w:szCs w:val="24"/>
          <w:lang w:eastAsia="zh-CN"/>
          <w14:textFill>
            <w14:solidFill>
              <w14:schemeClr w14:val="tx1"/>
            </w14:solidFill>
          </w14:textFill>
        </w:rPr>
        <w:t>公司结合战略目标</w:t>
      </w:r>
      <w:r>
        <w:rPr>
          <w:rFonts w:hint="eastAsia" w:asciiTheme="minorEastAsia" w:hAnsiTheme="minorEastAsia"/>
          <w:color w:val="000000" w:themeColor="text1"/>
          <w:sz w:val="24"/>
          <w:szCs w:val="24"/>
          <w:lang w:eastAsia="zh-CN"/>
          <w14:textFill>
            <w14:solidFill>
              <w14:schemeClr w14:val="tx1"/>
            </w14:solidFill>
          </w14:textFill>
        </w:rPr>
        <w:t>进行</w:t>
      </w:r>
      <w:r>
        <w:rPr>
          <w:rFonts w:asciiTheme="minorEastAsia" w:hAnsiTheme="minorEastAsia"/>
          <w:color w:val="000000" w:themeColor="text1"/>
          <w:sz w:val="24"/>
          <w:szCs w:val="24"/>
          <w:lang w:eastAsia="zh-CN"/>
          <w14:textFill>
            <w14:solidFill>
              <w14:schemeClr w14:val="tx1"/>
            </w14:solidFill>
          </w14:textFill>
        </w:rPr>
        <w:t>过程设计，</w:t>
      </w:r>
      <w:r>
        <w:rPr>
          <w:rFonts w:hint="eastAsia" w:asciiTheme="minorEastAsia" w:hAnsiTheme="minorEastAsia"/>
          <w:color w:val="000000" w:themeColor="text1"/>
          <w:sz w:val="24"/>
          <w:szCs w:val="24"/>
          <w:lang w:eastAsia="zh-CN"/>
          <w14:textFill>
            <w14:solidFill>
              <w14:schemeClr w14:val="tx1"/>
            </w14:solidFill>
          </w14:textFill>
        </w:rPr>
        <w:t>通过导入卓越绩效管理、加强自动化投入和信息化建设，提升产线的系统效率与稳定性，</w:t>
      </w:r>
      <w:r>
        <w:rPr>
          <w:rFonts w:asciiTheme="minorEastAsia" w:hAnsiTheme="minorEastAsia"/>
          <w:color w:val="000000" w:themeColor="text1"/>
          <w:sz w:val="24"/>
          <w:szCs w:val="24"/>
          <w:lang w:eastAsia="zh-CN"/>
          <w14:textFill>
            <w14:solidFill>
              <w14:schemeClr w14:val="tx1"/>
            </w14:solidFill>
          </w14:textFill>
        </w:rPr>
        <w:t>并制</w:t>
      </w:r>
      <w:r>
        <w:rPr>
          <w:rFonts w:asciiTheme="minorEastAsia" w:hAnsiTheme="minorEastAsia"/>
          <w:sz w:val="24"/>
          <w:szCs w:val="24"/>
          <w:lang w:eastAsia="zh-CN"/>
        </w:rPr>
        <w:t>定了</w:t>
      </w:r>
      <w:r>
        <w:rPr>
          <w:rFonts w:hint="eastAsia" w:asciiTheme="minorEastAsia" w:hAnsiTheme="minorEastAsia"/>
          <w:sz w:val="24"/>
          <w:szCs w:val="24"/>
          <w:lang w:eastAsia="zh-CN"/>
        </w:rPr>
        <w:t>《</w:t>
      </w:r>
      <w:r>
        <w:rPr>
          <w:rFonts w:hint="eastAsia" w:asciiTheme="minorEastAsia" w:hAnsiTheme="minorEastAsia"/>
          <w:color w:val="000000" w:themeColor="text1"/>
          <w:sz w:val="24"/>
          <w:szCs w:val="24"/>
          <w:lang w:eastAsia="zh-CN"/>
          <w14:textFill>
            <w14:solidFill>
              <w14:schemeClr w14:val="tx1"/>
            </w14:solidFill>
          </w14:textFill>
        </w:rPr>
        <w:t>产品实现开发控制程序》、《制造过程程序文件》、《工裝管理程序》以及《纠正和预防措施控制程</w:t>
      </w:r>
      <w:r>
        <w:rPr>
          <w:rFonts w:hint="eastAsia" w:asciiTheme="minorEastAsia" w:hAnsiTheme="minorEastAsia"/>
          <w:sz w:val="24"/>
          <w:szCs w:val="24"/>
          <w:lang w:eastAsia="zh-CN"/>
        </w:rPr>
        <w:t>序》</w:t>
      </w:r>
      <w:r>
        <w:rPr>
          <w:rFonts w:asciiTheme="minorEastAsia" w:hAnsiTheme="minorEastAsia"/>
          <w:sz w:val="24"/>
          <w:szCs w:val="24"/>
          <w:lang w:eastAsia="zh-CN"/>
        </w:rPr>
        <w:t>等程序文件</w:t>
      </w:r>
      <w:r>
        <w:rPr>
          <w:rFonts w:hint="eastAsia" w:asciiTheme="minorEastAsia" w:hAnsiTheme="minorEastAsia"/>
          <w:sz w:val="24"/>
          <w:szCs w:val="24"/>
          <w:lang w:eastAsia="zh-CN"/>
        </w:rPr>
        <w:t>进行系统管控，</w:t>
      </w:r>
      <w:r>
        <w:rPr>
          <w:rFonts w:asciiTheme="minorEastAsia" w:hAnsiTheme="minorEastAsia"/>
          <w:sz w:val="24"/>
          <w:szCs w:val="24"/>
          <w:lang w:eastAsia="zh-CN"/>
        </w:rPr>
        <w:t>规范生产过程</w:t>
      </w:r>
      <w:r>
        <w:rPr>
          <w:rFonts w:hint="eastAsia" w:asciiTheme="minorEastAsia" w:hAnsiTheme="minorEastAsia"/>
          <w:sz w:val="24"/>
          <w:szCs w:val="24"/>
          <w:lang w:eastAsia="zh-CN"/>
        </w:rPr>
        <w:t>，</w:t>
      </w:r>
      <w:r>
        <w:rPr>
          <w:rFonts w:asciiTheme="minorEastAsia" w:hAnsiTheme="minorEastAsia"/>
          <w:sz w:val="24"/>
          <w:szCs w:val="24"/>
          <w:lang w:eastAsia="zh-CN"/>
        </w:rPr>
        <w:t>对影响产品质量的相关</w:t>
      </w:r>
      <w:r>
        <w:rPr>
          <w:rFonts w:hint="eastAsia" w:asciiTheme="minorEastAsia" w:hAnsiTheme="minorEastAsia"/>
          <w:sz w:val="24"/>
          <w:szCs w:val="24"/>
          <w:lang w:eastAsia="zh-CN"/>
        </w:rPr>
        <w:t>要</w:t>
      </w:r>
      <w:r>
        <w:rPr>
          <w:rFonts w:asciiTheme="minorEastAsia" w:hAnsiTheme="minorEastAsia"/>
          <w:sz w:val="24"/>
          <w:szCs w:val="24"/>
          <w:lang w:eastAsia="zh-CN"/>
        </w:rPr>
        <w:t>素进行控制，使生产过程按确定的程序在受控状态下进行，确保产品质量符合要求。</w:t>
      </w:r>
    </w:p>
    <w:p>
      <w:pPr>
        <w:spacing w:beforeLines="50" w:afterLines="50" w:line="360" w:lineRule="auto"/>
        <w:ind w:firstLine="480" w:firstLineChars="200"/>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人员管理：人员上岗前均进行岗前培训，关键岗位人员通过考试取得操作证后才能上岗，人员换岗应经培训合格后经质管部确认。车间管理人员或者质量经理定期对员工进行质量改进等相关培训，</w:t>
      </w:r>
      <w:r>
        <w:rPr>
          <w:rFonts w:asciiTheme="minorEastAsia" w:hAnsiTheme="minorEastAsia"/>
          <w:color w:val="000000" w:themeColor="text1"/>
          <w:sz w:val="24"/>
          <w:szCs w:val="24"/>
          <w:lang w:eastAsia="zh-CN"/>
          <w14:textFill>
            <w14:solidFill>
              <w14:schemeClr w14:val="tx1"/>
            </w14:solidFill>
          </w14:textFill>
        </w:rPr>
        <w:t>提高操作员工的质量意识，要求车间工人严格按照规定进行生产操作。</w:t>
      </w:r>
    </w:p>
    <w:p>
      <w:pPr>
        <w:spacing w:beforeLines="50" w:afterLines="50" w:line="360" w:lineRule="auto"/>
        <w:ind w:firstLine="480" w:firstLineChars="200"/>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设备管理：每年制订设备的维护保养计划并按计划执行，每天对设备进行点检，涉及安全性能的设备每天按规定进行确认，确保设备的正常运行。</w:t>
      </w:r>
    </w:p>
    <w:p>
      <w:pPr>
        <w:spacing w:beforeLines="50" w:afterLines="50" w:line="360" w:lineRule="auto"/>
        <w:ind w:firstLine="480" w:firstLineChars="200"/>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材料管理：严格进行材料标识管理，通过系统管控、员工自查、巡检督查方式进行控制。质管部对不合格的物料进行锁定和标识、隔离，未经解绑，发不出锁定的物料。</w:t>
      </w:r>
    </w:p>
    <w:p>
      <w:pPr>
        <w:spacing w:beforeLines="50" w:afterLines="50" w:line="360" w:lineRule="auto"/>
        <w:ind w:firstLine="480" w:firstLineChars="200"/>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控制方法：遵循“不接收、不制造、不流转不合格品”的“三不”原则，由员工进行自检、互检。专职检验员严格执行首件检验、巡检及成品检验，切实保证终端产品质量。车间严格执行产前会议制度，产品上线前均组织生产、质量、工程等相关岗位人员明确产品要求及历史问题点，提前做好应对的准备和明确过程质量的控制重点，</w:t>
      </w:r>
      <w:r>
        <w:rPr>
          <w:rFonts w:asciiTheme="minorEastAsia" w:hAnsiTheme="minorEastAsia"/>
          <w:color w:val="000000" w:themeColor="text1"/>
          <w:sz w:val="24"/>
          <w:szCs w:val="24"/>
          <w:lang w:eastAsia="zh-CN"/>
          <w14:textFill>
            <w14:solidFill>
              <w14:schemeClr w14:val="tx1"/>
            </w14:solidFill>
          </w14:textFill>
        </w:rPr>
        <w:t>对于现场发现的可立即处理的质量问题，</w:t>
      </w:r>
      <w:r>
        <w:rPr>
          <w:rFonts w:hint="eastAsia" w:asciiTheme="minorEastAsia" w:hAnsiTheme="minorEastAsia"/>
          <w:color w:val="000000" w:themeColor="text1"/>
          <w:sz w:val="24"/>
          <w:szCs w:val="24"/>
          <w:lang w:eastAsia="zh-CN"/>
          <w14:textFill>
            <w14:solidFill>
              <w14:schemeClr w14:val="tx1"/>
            </w14:solidFill>
          </w14:textFill>
        </w:rPr>
        <w:t>车间主任或检验员</w:t>
      </w:r>
      <w:r>
        <w:rPr>
          <w:rFonts w:asciiTheme="minorEastAsia" w:hAnsiTheme="minorEastAsia"/>
          <w:color w:val="000000" w:themeColor="text1"/>
          <w:sz w:val="24"/>
          <w:szCs w:val="24"/>
          <w:lang w:eastAsia="zh-CN"/>
          <w14:textFill>
            <w14:solidFill>
              <w14:schemeClr w14:val="tx1"/>
            </w14:solidFill>
          </w14:textFill>
        </w:rPr>
        <w:t>及时组织</w:t>
      </w:r>
      <w:r>
        <w:rPr>
          <w:rFonts w:hint="eastAsia" w:asciiTheme="minorEastAsia" w:hAnsiTheme="minorEastAsia"/>
          <w:color w:val="000000" w:themeColor="text1"/>
          <w:sz w:val="24"/>
          <w:szCs w:val="24"/>
          <w:lang w:eastAsia="zh-CN"/>
          <w14:textFill>
            <w14:solidFill>
              <w14:schemeClr w14:val="tx1"/>
            </w14:solidFill>
          </w14:textFill>
        </w:rPr>
        <w:t>相关</w:t>
      </w:r>
      <w:r>
        <w:rPr>
          <w:rFonts w:asciiTheme="minorEastAsia" w:hAnsiTheme="minorEastAsia"/>
          <w:color w:val="000000" w:themeColor="text1"/>
          <w:sz w:val="24"/>
          <w:szCs w:val="24"/>
          <w:lang w:eastAsia="zh-CN"/>
          <w14:textFill>
            <w14:solidFill>
              <w14:schemeClr w14:val="tx1"/>
            </w14:solidFill>
          </w14:textFill>
        </w:rPr>
        <w:t>人员改进；对于由长期数据统计发现的质量问题，则通过召开</w:t>
      </w:r>
      <w:r>
        <w:rPr>
          <w:rFonts w:hint="eastAsia" w:asciiTheme="minorEastAsia" w:hAnsiTheme="minorEastAsia"/>
          <w:color w:val="000000" w:themeColor="text1"/>
          <w:sz w:val="24"/>
          <w:szCs w:val="24"/>
          <w:lang w:eastAsia="zh-CN"/>
          <w14:textFill>
            <w14:solidFill>
              <w14:schemeClr w14:val="tx1"/>
            </w14:solidFill>
          </w14:textFill>
        </w:rPr>
        <w:t>周</w:t>
      </w:r>
      <w:r>
        <w:rPr>
          <w:rFonts w:asciiTheme="minorEastAsia" w:hAnsiTheme="minorEastAsia"/>
          <w:color w:val="000000" w:themeColor="text1"/>
          <w:sz w:val="24"/>
          <w:szCs w:val="24"/>
          <w:lang w:eastAsia="zh-CN"/>
          <w14:textFill>
            <w14:solidFill>
              <w14:schemeClr w14:val="tx1"/>
            </w14:solidFill>
          </w14:textFill>
        </w:rPr>
        <w:t>质</w:t>
      </w:r>
      <w:r>
        <w:rPr>
          <w:rFonts w:hint="eastAsia" w:asciiTheme="minorEastAsia" w:hAnsiTheme="minorEastAsia"/>
          <w:color w:val="000000" w:themeColor="text1"/>
          <w:sz w:val="24"/>
          <w:szCs w:val="24"/>
          <w:lang w:eastAsia="zh-CN"/>
          <w14:textFill>
            <w14:solidFill>
              <w14:schemeClr w14:val="tx1"/>
            </w14:solidFill>
          </w14:textFill>
        </w:rPr>
        <w:t>量例</w:t>
      </w:r>
      <w:r>
        <w:rPr>
          <w:rFonts w:asciiTheme="minorEastAsia" w:hAnsiTheme="minorEastAsia"/>
          <w:color w:val="000000" w:themeColor="text1"/>
          <w:sz w:val="24"/>
          <w:szCs w:val="24"/>
          <w:lang w:eastAsia="zh-CN"/>
          <w14:textFill>
            <w14:solidFill>
              <w14:schemeClr w14:val="tx1"/>
            </w14:solidFill>
          </w14:textFill>
        </w:rPr>
        <w:t>会</w:t>
      </w:r>
      <w:r>
        <w:rPr>
          <w:rFonts w:hint="eastAsia" w:asciiTheme="minorEastAsia" w:hAnsiTheme="minorEastAsia"/>
          <w:color w:val="000000" w:themeColor="text1"/>
          <w:sz w:val="24"/>
          <w:szCs w:val="24"/>
          <w:lang w:eastAsia="zh-CN"/>
          <w14:textFill>
            <w14:solidFill>
              <w14:schemeClr w14:val="tx1"/>
            </w14:solidFill>
          </w14:textFill>
        </w:rPr>
        <w:t>或组织质量攻关小组</w:t>
      </w:r>
      <w:r>
        <w:rPr>
          <w:rFonts w:asciiTheme="minorEastAsia" w:hAnsiTheme="minorEastAsia"/>
          <w:color w:val="000000" w:themeColor="text1"/>
          <w:sz w:val="24"/>
          <w:szCs w:val="24"/>
          <w:lang w:eastAsia="zh-CN"/>
          <w14:textFill>
            <w14:solidFill>
              <w14:schemeClr w14:val="tx1"/>
            </w14:solidFill>
          </w14:textFill>
        </w:rPr>
        <w:t>进行</w:t>
      </w:r>
      <w:r>
        <w:rPr>
          <w:rFonts w:hint="eastAsia" w:asciiTheme="minorEastAsia" w:hAnsiTheme="minorEastAsia"/>
          <w:color w:val="000000" w:themeColor="text1"/>
          <w:sz w:val="24"/>
          <w:szCs w:val="24"/>
          <w:lang w:eastAsia="zh-CN"/>
          <w14:textFill>
            <w14:solidFill>
              <w14:schemeClr w14:val="tx1"/>
            </w14:solidFill>
          </w14:textFill>
        </w:rPr>
        <w:t>跟进直至完成闭环整改</w:t>
      </w:r>
      <w:r>
        <w:rPr>
          <w:rFonts w:asciiTheme="minorEastAsia" w:hAnsiTheme="minorEastAsia"/>
          <w:color w:val="000000" w:themeColor="text1"/>
          <w:sz w:val="24"/>
          <w:szCs w:val="24"/>
          <w:lang w:eastAsia="zh-CN"/>
          <w14:textFill>
            <w14:solidFill>
              <w14:schemeClr w14:val="tx1"/>
            </w14:solidFill>
          </w14:textFill>
        </w:rPr>
        <w:t>。</w:t>
      </w:r>
    </w:p>
    <w:p>
      <w:pPr>
        <w:spacing w:beforeLines="50" w:afterLines="50" w:line="360" w:lineRule="auto"/>
        <w:ind w:firstLine="480" w:firstLineChars="200"/>
        <w:rPr>
          <w:rFonts w:asciiTheme="minorEastAsia" w:hAnsiTheme="minorEastAsia"/>
          <w:color w:val="000000" w:themeColor="text1"/>
          <w:sz w:val="24"/>
          <w:szCs w:val="24"/>
          <w:lang w:eastAsia="zh-CN"/>
          <w14:textFill>
            <w14:solidFill>
              <w14:schemeClr w14:val="tx1"/>
            </w14:solidFill>
          </w14:textFill>
        </w:rPr>
      </w:pPr>
      <w:r>
        <w:rPr>
          <w:rFonts w:asciiTheme="minorEastAsia" w:hAnsiTheme="minorEastAsia"/>
          <w:color w:val="000000" w:themeColor="text1"/>
          <w:sz w:val="24"/>
          <w:szCs w:val="24"/>
          <w:lang w:eastAsia="zh-CN"/>
          <w14:textFill>
            <w14:solidFill>
              <w14:schemeClr w14:val="tx1"/>
            </w14:solidFill>
          </w14:textFill>
        </w:rPr>
        <w:t>现场与安全管理</w:t>
      </w:r>
      <w:r>
        <w:rPr>
          <w:rFonts w:hint="eastAsia" w:asciiTheme="minorEastAsia" w:hAnsiTheme="minorEastAsia"/>
          <w:color w:val="000000" w:themeColor="text1"/>
          <w:sz w:val="24"/>
          <w:szCs w:val="24"/>
          <w:lang w:eastAsia="zh-CN"/>
          <w14:textFill>
            <w14:solidFill>
              <w14:schemeClr w14:val="tx1"/>
            </w14:solidFill>
          </w14:textFill>
        </w:rPr>
        <w:t>：公司</w:t>
      </w:r>
      <w:r>
        <w:rPr>
          <w:rFonts w:asciiTheme="minorEastAsia" w:hAnsiTheme="minorEastAsia"/>
          <w:color w:val="000000" w:themeColor="text1"/>
          <w:sz w:val="24"/>
          <w:szCs w:val="24"/>
          <w:lang w:eastAsia="zh-CN"/>
          <w14:textFill>
            <w14:solidFill>
              <w14:schemeClr w14:val="tx1"/>
            </w14:solidFill>
          </w14:textFill>
        </w:rPr>
        <w:t>建立</w:t>
      </w:r>
      <w:r>
        <w:rPr>
          <w:rFonts w:hint="eastAsia" w:asciiTheme="minorEastAsia" w:hAnsiTheme="minorEastAsia"/>
          <w:color w:val="000000" w:themeColor="text1"/>
          <w:sz w:val="24"/>
          <w:szCs w:val="24"/>
          <w:lang w:eastAsia="zh-CN"/>
          <w14:textFill>
            <w14:solidFill>
              <w14:schemeClr w14:val="tx1"/>
            </w14:solidFill>
          </w14:textFill>
        </w:rPr>
        <w:t>了</w:t>
      </w:r>
      <w:r>
        <w:rPr>
          <w:rFonts w:asciiTheme="minorEastAsia" w:hAnsiTheme="minorEastAsia"/>
          <w:color w:val="000000" w:themeColor="text1"/>
          <w:sz w:val="24"/>
          <w:szCs w:val="24"/>
          <w:lang w:eastAsia="zh-CN"/>
          <w14:textFill>
            <w14:solidFill>
              <w14:schemeClr w14:val="tx1"/>
            </w14:solidFill>
          </w14:textFill>
        </w:rPr>
        <w:t>现场管理指标，并严格按照</w:t>
      </w:r>
      <w:r>
        <w:rPr>
          <w:rFonts w:hint="eastAsia" w:asciiTheme="minorEastAsia" w:hAnsiTheme="minorEastAsia"/>
          <w:color w:val="000000" w:themeColor="text1"/>
          <w:sz w:val="24"/>
          <w:szCs w:val="24"/>
          <w:lang w:eastAsia="zh-CN"/>
          <w14:textFill>
            <w14:solidFill>
              <w14:schemeClr w14:val="tx1"/>
            </w14:solidFill>
          </w14:textFill>
        </w:rPr>
        <w:t>6S</w:t>
      </w:r>
      <w:r>
        <w:rPr>
          <w:rFonts w:asciiTheme="minorEastAsia" w:hAnsiTheme="minorEastAsia"/>
          <w:color w:val="000000" w:themeColor="text1"/>
          <w:sz w:val="24"/>
          <w:szCs w:val="24"/>
          <w:lang w:eastAsia="zh-CN"/>
          <w14:textFill>
            <w14:solidFill>
              <w14:schemeClr w14:val="tx1"/>
            </w14:solidFill>
          </w14:textFill>
        </w:rPr>
        <w:t>标准执行。</w:t>
      </w:r>
      <w:r>
        <w:rPr>
          <w:rFonts w:hint="eastAsia" w:asciiTheme="minorEastAsia" w:hAnsiTheme="minorEastAsia"/>
          <w:color w:val="000000" w:themeColor="text1"/>
          <w:sz w:val="24"/>
          <w:szCs w:val="24"/>
          <w:lang w:eastAsia="zh-CN"/>
          <w14:textFill>
            <w14:solidFill>
              <w14:schemeClr w14:val="tx1"/>
            </w14:solidFill>
          </w14:textFill>
        </w:rPr>
        <w:t>每周组织巡厂和现场管理检查，对发现的问题及时进行通报并限期整改，并每月进行现场管理评比及奖励活动。安全管理方面，公司制订了有关安全管理制度及应急预案，落实三级安全教育制度，对员工进行安全知识及技能培训，定期组织安全消防演练等应急预案演练。</w:t>
      </w:r>
    </w:p>
    <w:p>
      <w:pPr>
        <w:spacing w:beforeLines="50" w:afterLines="50" w:line="360" w:lineRule="auto"/>
        <w:ind w:firstLine="480" w:firstLineChars="200"/>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测量设备管理：每年制订测量设备的周期检定计划并严格执行。对涉及安全性能检测的设备，利用检测设备（或好样\坏样)每天进行确认点检，确保测量设备的有效性。</w:t>
      </w:r>
    </w:p>
    <w:p>
      <w:pPr>
        <w:widowControl/>
        <w:spacing w:line="360" w:lineRule="auto"/>
        <w:ind w:firstLine="480"/>
        <w:rPr>
          <w:rFonts w:cs="宋体" w:asciiTheme="minorEastAsia" w:hAnsiTheme="minorEastAsia"/>
          <w:sz w:val="24"/>
          <w:szCs w:val="24"/>
          <w:lang w:eastAsia="zh-CN"/>
        </w:rPr>
      </w:pPr>
      <w:r>
        <w:rPr>
          <w:rFonts w:hint="eastAsia" w:cs="宋体" w:asciiTheme="minorEastAsia" w:hAnsiTheme="minorEastAsia"/>
          <w:sz w:val="24"/>
          <w:szCs w:val="24"/>
          <w:lang w:eastAsia="zh-CN"/>
        </w:rPr>
        <w:t>3.1.4产品售后质量诚信管理</w:t>
      </w:r>
    </w:p>
    <w:p>
      <w:pPr>
        <w:spacing w:beforeLines="50" w:afterLines="50" w:line="360" w:lineRule="auto"/>
        <w:ind w:firstLine="480" w:firstLineChars="200"/>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公司根据客户需求，展开售后服务责任。</w:t>
      </w:r>
    </w:p>
    <w:p>
      <w:pPr>
        <w:spacing w:beforeLines="50" w:afterLines="50" w:line="360" w:lineRule="auto"/>
        <w:ind w:firstLine="480" w:firstLineChars="200"/>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1）对产品质量及时进行跟踪，销售部每年行一次客户满意调查。与业界伙伴开放合作，持续为客户和全社会创造价值。</w:t>
      </w:r>
    </w:p>
    <w:p>
      <w:pPr>
        <w:spacing w:beforeLines="50" w:afterLines="50" w:line="360" w:lineRule="auto"/>
        <w:ind w:firstLine="480" w:firstLineChars="200"/>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2）在与市场业务员电话沟通时，询问公司产品质量情况，并及时将情况反馈给质管部。</w:t>
      </w:r>
    </w:p>
    <w:p>
      <w:pPr>
        <w:spacing w:beforeLines="50" w:afterLines="50" w:line="360" w:lineRule="auto"/>
        <w:ind w:firstLine="480" w:firstLineChars="200"/>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3）质管部应定期拜访客户，其目的就是要了解客户对公司产品质量控制的评价，以便进一步改善我们的工作。</w:t>
      </w:r>
    </w:p>
    <w:p>
      <w:pPr>
        <w:spacing w:beforeLines="50" w:afterLines="50" w:line="360" w:lineRule="auto"/>
        <w:ind w:firstLine="480" w:firstLineChars="200"/>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4）每次拜访客户，都应写出书面报告并存档，并派出专业技术人员予以支持，并给出最佳的解决方案。</w:t>
      </w:r>
    </w:p>
    <w:p>
      <w:pPr>
        <w:spacing w:beforeLines="50" w:afterLines="50" w:line="360" w:lineRule="auto"/>
        <w:ind w:firstLine="480" w:firstLineChars="200"/>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公司建立并实施了相应的营销策略，本着诚实守信的原则，与客户建立长期良好的战略合作关系，客按照公正公平、互惠互利的原则实现了共同发展；在顾客需求的识别上，公司尽最大可能了解顾客需求，建立并实施了《售后服务控制程序》、《顾客满意度控制程序》；重点确立顾客满意度指标并领先同行，增强了顾客对购买公司产品的信心。</w:t>
      </w:r>
    </w:p>
    <w:p>
      <w:pPr>
        <w:pStyle w:val="4"/>
        <w:spacing w:line="360" w:lineRule="auto"/>
        <w:ind w:left="0" w:right="493"/>
        <w:rPr>
          <w:rFonts w:asciiTheme="majorEastAsia" w:hAnsiTheme="majorEastAsia" w:eastAsiaTheme="majorEastAsia" w:cstheme="majorEastAsia"/>
          <w:b/>
          <w:bCs/>
          <w:sz w:val="24"/>
          <w:lang w:eastAsia="zh-CN"/>
        </w:rPr>
      </w:pPr>
      <w:r>
        <w:rPr>
          <w:rFonts w:hint="eastAsia" w:asciiTheme="majorEastAsia" w:hAnsiTheme="majorEastAsia" w:eastAsiaTheme="majorEastAsia" w:cstheme="majorEastAsia"/>
          <w:b/>
          <w:bCs/>
          <w:sz w:val="24"/>
          <w:lang w:eastAsia="zh-CN"/>
        </w:rPr>
        <w:t>3.2 质量文化建设</w:t>
      </w:r>
    </w:p>
    <w:p>
      <w:pPr>
        <w:pStyle w:val="4"/>
        <w:numPr>
          <w:ilvl w:val="2"/>
          <w:numId w:val="5"/>
        </w:numPr>
        <w:tabs>
          <w:tab w:val="left" w:pos="872"/>
        </w:tabs>
        <w:spacing w:line="360" w:lineRule="auto"/>
        <w:ind w:left="872"/>
      </w:pPr>
      <w:r>
        <w:rPr>
          <w:rFonts w:hint="eastAsia"/>
          <w:lang w:eastAsia="zh-CN"/>
        </w:rPr>
        <w:t>员工</w:t>
      </w:r>
      <w:r>
        <w:rPr>
          <w:rFonts w:hint="eastAsia"/>
        </w:rPr>
        <w:t>教育</w:t>
      </w:r>
    </w:p>
    <w:p>
      <w:pPr>
        <w:spacing w:line="360" w:lineRule="auto"/>
        <w:ind w:firstLine="480" w:firstLineChars="200"/>
        <w:rPr>
          <w:rFonts w:cs="宋体" w:asciiTheme="minorEastAsia" w:hAnsiTheme="minorEastAsia"/>
          <w:sz w:val="24"/>
          <w:szCs w:val="24"/>
          <w:lang w:eastAsia="zh-CN"/>
        </w:rPr>
      </w:pPr>
      <w:r>
        <w:rPr>
          <w:rFonts w:hint="eastAsia" w:asciiTheme="minorEastAsia" w:hAnsiTheme="minorEastAsia"/>
          <w:sz w:val="24"/>
          <w:szCs w:val="24"/>
          <w:lang w:eastAsia="zh-CN"/>
        </w:rPr>
        <w:t>公司将员工学习和发展视为“投资”，把创建学习型组织，营造全员学习的氛围作为长期发展战略的重要组成部分。随着公司规模的扩大和全球化发展战略的实施，公司将员工培训工作提到了议事日程，短期培训班已不适应公司发展的要求，公司急需对全体员工进行有计划、系统地进行培训，以提高员工的整体素质，公司</w:t>
      </w:r>
      <w:r>
        <w:rPr>
          <w:rFonts w:hint="eastAsia" w:asciiTheme="minorEastAsia" w:hAnsiTheme="minorEastAsia"/>
          <w:color w:val="000000" w:themeColor="text1"/>
          <w:sz w:val="24"/>
          <w:szCs w:val="24"/>
          <w:lang w:eastAsia="zh-CN"/>
          <w14:textFill>
            <w14:solidFill>
              <w14:schemeClr w14:val="tx1"/>
            </w14:solidFill>
          </w14:textFill>
        </w:rPr>
        <w:t>建立并实施</w:t>
      </w:r>
      <w:r>
        <w:rPr>
          <w:rFonts w:hint="eastAsia" w:asciiTheme="minorEastAsia" w:hAnsiTheme="minorEastAsia"/>
          <w:sz w:val="24"/>
          <w:szCs w:val="24"/>
          <w:lang w:eastAsia="zh-CN"/>
        </w:rPr>
        <w:t>了《人力资源和培训控制程序》。 公司每年针对实际和市场形势，识别各部门的培训需求，制定员工培训规划和年度计划，开展职工教育培训，包括质量意识、质量知识、质量管理制度、专</w:t>
      </w:r>
      <w:r>
        <w:rPr>
          <w:rFonts w:hint="eastAsia" w:cs="宋体" w:asciiTheme="minorEastAsia" w:hAnsiTheme="minorEastAsia"/>
          <w:sz w:val="24"/>
          <w:szCs w:val="24"/>
          <w:lang w:eastAsia="zh-CN"/>
        </w:rPr>
        <w:t>业知识等培训内容。公司每年制定并下发了《年度培训计划》等，对质量诚信教育进行了安排布置。</w:t>
      </w:r>
    </w:p>
    <w:p>
      <w:pPr>
        <w:spacing w:line="500" w:lineRule="exact"/>
        <w:jc w:val="center"/>
        <w:rPr>
          <w:rFonts w:ascii="宋体" w:hAnsi="宋体" w:cs="宋体"/>
          <w:b/>
          <w:sz w:val="24"/>
          <w:highlight w:val="none"/>
        </w:rPr>
      </w:pPr>
      <w:r>
        <w:rPr>
          <w:rFonts w:hint="eastAsia" w:ascii="宋体" w:hAnsi="宋体" w:cs="宋体"/>
          <w:b/>
          <w:sz w:val="24"/>
          <w:highlight w:val="none"/>
        </w:rPr>
        <w:t>表</w:t>
      </w:r>
      <w:r>
        <w:rPr>
          <w:rFonts w:hint="eastAsia" w:ascii="宋体" w:hAnsi="宋体" w:cs="宋体"/>
          <w:b/>
          <w:sz w:val="24"/>
          <w:highlight w:val="none"/>
          <w:lang w:eastAsia="zh-CN"/>
        </w:rPr>
        <w:t>3</w:t>
      </w:r>
      <w:r>
        <w:rPr>
          <w:rFonts w:hint="eastAsia" w:ascii="宋体" w:hAnsi="宋体" w:cs="宋体"/>
          <w:b/>
          <w:sz w:val="24"/>
          <w:highlight w:val="none"/>
        </w:rPr>
        <w:t>.</w:t>
      </w:r>
      <w:r>
        <w:rPr>
          <w:rFonts w:hint="eastAsia" w:ascii="宋体" w:hAnsi="宋体" w:cs="宋体"/>
          <w:b/>
          <w:sz w:val="24"/>
          <w:highlight w:val="none"/>
          <w:lang w:eastAsia="zh-CN"/>
        </w:rPr>
        <w:t>2</w:t>
      </w:r>
      <w:r>
        <w:rPr>
          <w:rFonts w:hint="eastAsia" w:ascii="宋体" w:hAnsi="宋体" w:cs="宋体"/>
          <w:b/>
          <w:sz w:val="24"/>
          <w:highlight w:val="none"/>
        </w:rPr>
        <w:t>-</w:t>
      </w:r>
      <w:r>
        <w:rPr>
          <w:rFonts w:hint="eastAsia" w:ascii="宋体" w:hAnsi="宋体" w:cs="宋体"/>
          <w:b/>
          <w:sz w:val="24"/>
          <w:highlight w:val="none"/>
          <w:lang w:eastAsia="zh-CN"/>
        </w:rPr>
        <w:t xml:space="preserve">1 </w:t>
      </w:r>
      <w:r>
        <w:rPr>
          <w:rFonts w:hint="eastAsia" w:ascii="宋体" w:hAnsi="宋体" w:cs="宋体"/>
          <w:b/>
          <w:sz w:val="24"/>
          <w:highlight w:val="none"/>
        </w:rPr>
        <w:t>公司20</w:t>
      </w:r>
      <w:r>
        <w:rPr>
          <w:rFonts w:hint="eastAsia" w:ascii="宋体" w:hAnsi="宋体" w:cs="宋体"/>
          <w:b/>
          <w:sz w:val="24"/>
          <w:highlight w:val="none"/>
          <w:lang w:eastAsia="zh-CN"/>
        </w:rPr>
        <w:t>2</w:t>
      </w:r>
      <w:r>
        <w:rPr>
          <w:rFonts w:hint="eastAsia" w:ascii="宋体" w:hAnsi="宋体" w:cs="宋体"/>
          <w:b/>
          <w:sz w:val="24"/>
          <w:highlight w:val="none"/>
          <w:lang w:val="en-US" w:eastAsia="zh-CN"/>
        </w:rPr>
        <w:t>2</w:t>
      </w:r>
      <w:r>
        <w:rPr>
          <w:rFonts w:hint="eastAsia" w:ascii="宋体" w:hAnsi="宋体" w:cs="宋体"/>
          <w:b/>
          <w:sz w:val="24"/>
          <w:highlight w:val="none"/>
        </w:rPr>
        <w:t>年度培训计划</w:t>
      </w:r>
    </w:p>
    <w:tbl>
      <w:tblPr>
        <w:tblStyle w:val="19"/>
        <w:tblW w:w="9810" w:type="dxa"/>
        <w:jc w:val="center"/>
        <w:tblLayout w:type="fixed"/>
        <w:tblCellMar>
          <w:top w:w="0" w:type="dxa"/>
          <w:left w:w="108" w:type="dxa"/>
          <w:bottom w:w="0" w:type="dxa"/>
          <w:right w:w="108" w:type="dxa"/>
        </w:tblCellMar>
      </w:tblPr>
      <w:tblGrid>
        <w:gridCol w:w="762"/>
        <w:gridCol w:w="1400"/>
        <w:gridCol w:w="2551"/>
        <w:gridCol w:w="1940"/>
        <w:gridCol w:w="934"/>
        <w:gridCol w:w="2223"/>
      </w:tblGrid>
      <w:tr>
        <w:tblPrEx>
          <w:tblCellMar>
            <w:top w:w="0" w:type="dxa"/>
            <w:left w:w="108" w:type="dxa"/>
            <w:bottom w:w="0" w:type="dxa"/>
            <w:right w:w="108" w:type="dxa"/>
          </w:tblCellMar>
        </w:tblPrEx>
        <w:trPr>
          <w:trHeight w:val="20" w:hRule="atLeast"/>
          <w:tblHeader/>
          <w:jc w:val="center"/>
        </w:trPr>
        <w:tc>
          <w:tcPr>
            <w:tcW w:w="762"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widowControl/>
              <w:spacing w:line="276" w:lineRule="auto"/>
              <w:jc w:val="center"/>
              <w:rPr>
                <w:rFonts w:ascii="微软雅黑" w:hAnsi="微软雅黑" w:eastAsia="微软雅黑"/>
                <w:b/>
                <w:bCs/>
                <w:color w:val="FFFFFF"/>
                <w:szCs w:val="21"/>
              </w:rPr>
            </w:pPr>
            <w:r>
              <w:rPr>
                <w:rFonts w:ascii="微软雅黑" w:hAnsi="微软雅黑" w:eastAsia="微软雅黑"/>
                <w:b/>
                <w:bCs/>
                <w:color w:val="FFFFFF"/>
                <w:szCs w:val="21"/>
              </w:rPr>
              <w:t>时间</w:t>
            </w:r>
          </w:p>
        </w:tc>
        <w:tc>
          <w:tcPr>
            <w:tcW w:w="1400" w:type="dxa"/>
            <w:tcBorders>
              <w:top w:val="single" w:color="auto" w:sz="4" w:space="0"/>
              <w:left w:val="nil"/>
              <w:bottom w:val="single" w:color="auto" w:sz="4" w:space="0"/>
              <w:right w:val="single" w:color="auto" w:sz="4" w:space="0"/>
            </w:tcBorders>
            <w:shd w:val="clear" w:color="auto" w:fill="548DD4" w:themeFill="text2" w:themeFillTint="99"/>
            <w:vAlign w:val="center"/>
          </w:tcPr>
          <w:p>
            <w:pPr>
              <w:widowControl/>
              <w:spacing w:line="276" w:lineRule="auto"/>
              <w:jc w:val="center"/>
              <w:rPr>
                <w:rFonts w:ascii="微软雅黑" w:hAnsi="微软雅黑" w:eastAsia="微软雅黑"/>
                <w:b/>
                <w:bCs/>
                <w:color w:val="FFFFFF"/>
                <w:szCs w:val="21"/>
              </w:rPr>
            </w:pPr>
            <w:r>
              <w:rPr>
                <w:rFonts w:ascii="微软雅黑" w:hAnsi="微软雅黑" w:eastAsia="微软雅黑"/>
                <w:b/>
                <w:bCs/>
                <w:color w:val="FFFFFF"/>
                <w:szCs w:val="21"/>
              </w:rPr>
              <w:t>项目</w:t>
            </w:r>
          </w:p>
        </w:tc>
        <w:tc>
          <w:tcPr>
            <w:tcW w:w="2551" w:type="dxa"/>
            <w:tcBorders>
              <w:top w:val="single" w:color="auto" w:sz="4" w:space="0"/>
              <w:left w:val="nil"/>
              <w:bottom w:val="single" w:color="auto" w:sz="4" w:space="0"/>
              <w:right w:val="single" w:color="auto" w:sz="4" w:space="0"/>
            </w:tcBorders>
            <w:shd w:val="clear" w:color="auto" w:fill="548DD4" w:themeFill="text2" w:themeFillTint="99"/>
            <w:vAlign w:val="center"/>
          </w:tcPr>
          <w:p>
            <w:pPr>
              <w:widowControl/>
              <w:spacing w:line="276" w:lineRule="auto"/>
              <w:jc w:val="center"/>
              <w:rPr>
                <w:rFonts w:ascii="微软雅黑" w:hAnsi="微软雅黑" w:eastAsia="微软雅黑"/>
                <w:b/>
                <w:bCs/>
                <w:color w:val="FFFFFF"/>
                <w:szCs w:val="21"/>
              </w:rPr>
            </w:pPr>
            <w:r>
              <w:rPr>
                <w:rFonts w:ascii="微软雅黑" w:hAnsi="微软雅黑" w:eastAsia="微软雅黑"/>
                <w:b/>
                <w:bCs/>
                <w:color w:val="FFFFFF"/>
                <w:szCs w:val="21"/>
              </w:rPr>
              <w:t>培训课程</w:t>
            </w:r>
          </w:p>
        </w:tc>
        <w:tc>
          <w:tcPr>
            <w:tcW w:w="1940" w:type="dxa"/>
            <w:tcBorders>
              <w:top w:val="single" w:color="auto" w:sz="4" w:space="0"/>
              <w:left w:val="nil"/>
              <w:bottom w:val="single" w:color="auto" w:sz="4" w:space="0"/>
              <w:right w:val="single" w:color="auto" w:sz="4" w:space="0"/>
            </w:tcBorders>
            <w:shd w:val="clear" w:color="auto" w:fill="548DD4" w:themeFill="text2" w:themeFillTint="99"/>
            <w:vAlign w:val="center"/>
          </w:tcPr>
          <w:p>
            <w:pPr>
              <w:widowControl/>
              <w:spacing w:line="276" w:lineRule="auto"/>
              <w:jc w:val="center"/>
              <w:rPr>
                <w:rFonts w:ascii="微软雅黑" w:hAnsi="微软雅黑" w:eastAsia="微软雅黑"/>
                <w:b/>
                <w:bCs/>
                <w:color w:val="FFFFFF"/>
                <w:szCs w:val="21"/>
              </w:rPr>
            </w:pPr>
            <w:r>
              <w:rPr>
                <w:rFonts w:ascii="微软雅黑" w:hAnsi="微软雅黑" w:eastAsia="微软雅黑"/>
                <w:b/>
                <w:bCs/>
                <w:color w:val="FFFFFF"/>
                <w:szCs w:val="21"/>
              </w:rPr>
              <w:t>参加人员</w:t>
            </w:r>
          </w:p>
        </w:tc>
        <w:tc>
          <w:tcPr>
            <w:tcW w:w="934" w:type="dxa"/>
            <w:tcBorders>
              <w:top w:val="single" w:color="auto" w:sz="4" w:space="0"/>
              <w:left w:val="nil"/>
              <w:bottom w:val="single" w:color="auto" w:sz="4" w:space="0"/>
              <w:right w:val="single" w:color="auto" w:sz="4" w:space="0"/>
            </w:tcBorders>
            <w:shd w:val="clear" w:color="auto" w:fill="548DD4" w:themeFill="text2" w:themeFillTint="99"/>
            <w:vAlign w:val="center"/>
          </w:tcPr>
          <w:p>
            <w:pPr>
              <w:widowControl/>
              <w:spacing w:line="276" w:lineRule="auto"/>
              <w:jc w:val="center"/>
              <w:rPr>
                <w:rFonts w:ascii="微软雅黑" w:hAnsi="微软雅黑" w:eastAsia="微软雅黑"/>
                <w:b/>
                <w:bCs/>
                <w:color w:val="FFFFFF"/>
                <w:szCs w:val="21"/>
              </w:rPr>
            </w:pPr>
            <w:r>
              <w:rPr>
                <w:rFonts w:ascii="微软雅黑" w:hAnsi="微软雅黑" w:eastAsia="微软雅黑"/>
                <w:b/>
                <w:bCs/>
                <w:color w:val="FFFFFF"/>
                <w:szCs w:val="21"/>
              </w:rPr>
              <w:t xml:space="preserve">方式      </w:t>
            </w:r>
          </w:p>
        </w:tc>
        <w:tc>
          <w:tcPr>
            <w:tcW w:w="2223" w:type="dxa"/>
            <w:tcBorders>
              <w:top w:val="single" w:color="auto" w:sz="4" w:space="0"/>
              <w:left w:val="nil"/>
              <w:bottom w:val="single" w:color="auto" w:sz="4" w:space="0"/>
              <w:right w:val="single" w:color="auto" w:sz="4" w:space="0"/>
            </w:tcBorders>
            <w:shd w:val="clear" w:color="auto" w:fill="548DD4" w:themeFill="text2" w:themeFillTint="99"/>
            <w:vAlign w:val="center"/>
          </w:tcPr>
          <w:p>
            <w:pPr>
              <w:widowControl/>
              <w:spacing w:line="276" w:lineRule="auto"/>
              <w:jc w:val="center"/>
              <w:rPr>
                <w:rFonts w:ascii="微软雅黑" w:hAnsi="微软雅黑" w:eastAsia="微软雅黑"/>
                <w:b/>
                <w:bCs/>
                <w:color w:val="FFFFFF"/>
                <w:szCs w:val="21"/>
              </w:rPr>
            </w:pPr>
            <w:r>
              <w:rPr>
                <w:rFonts w:ascii="微软雅黑" w:hAnsi="微软雅黑" w:eastAsia="微软雅黑"/>
                <w:b/>
                <w:bCs/>
                <w:color w:val="FFFFFF"/>
                <w:szCs w:val="21"/>
              </w:rPr>
              <w:t>授课人</w:t>
            </w:r>
          </w:p>
        </w:tc>
      </w:tr>
      <w:tr>
        <w:tblPrEx>
          <w:tblCellMar>
            <w:top w:w="0" w:type="dxa"/>
            <w:left w:w="108" w:type="dxa"/>
            <w:bottom w:w="0" w:type="dxa"/>
            <w:right w:w="108" w:type="dxa"/>
          </w:tblCellMar>
        </w:tblPrEx>
        <w:trPr>
          <w:trHeight w:val="20" w:hRule="atLeast"/>
          <w:jc w:val="center"/>
        </w:trPr>
        <w:tc>
          <w:tcPr>
            <w:tcW w:w="762" w:type="dxa"/>
            <w:tcBorders>
              <w:top w:val="nil"/>
              <w:left w:val="single" w:color="auto" w:sz="4" w:space="0"/>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1月</w:t>
            </w:r>
          </w:p>
        </w:tc>
        <w:tc>
          <w:tcPr>
            <w:tcW w:w="1400" w:type="dxa"/>
            <w:tcBorders>
              <w:top w:val="nil"/>
              <w:left w:val="nil"/>
              <w:bottom w:val="nil"/>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制度培训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新员工入职培训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hint="eastAsia" w:ascii="微软雅黑" w:hAnsi="微软雅黑" w:eastAsia="微软雅黑"/>
                <w:color w:val="000000"/>
                <w:szCs w:val="21"/>
                <w:lang w:val="en-US" w:eastAsia="zh-CN"/>
              </w:rPr>
              <w:t>行政部</w:t>
            </w:r>
          </w:p>
        </w:tc>
      </w:tr>
      <w:tr>
        <w:tblPrEx>
          <w:tblCellMar>
            <w:top w:w="0" w:type="dxa"/>
            <w:left w:w="108" w:type="dxa"/>
            <w:bottom w:w="0" w:type="dxa"/>
            <w:right w:w="108" w:type="dxa"/>
          </w:tblCellMar>
        </w:tblPrEx>
        <w:trPr>
          <w:trHeight w:val="20" w:hRule="atLeast"/>
          <w:jc w:val="center"/>
        </w:trPr>
        <w:tc>
          <w:tcPr>
            <w:tcW w:w="762" w:type="dxa"/>
            <w:tcBorders>
              <w:top w:val="nil"/>
              <w:left w:val="single" w:color="auto" w:sz="4" w:space="0"/>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3月</w:t>
            </w: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制度培训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新员工入职培训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hint="eastAsia" w:ascii="微软雅黑" w:hAnsi="微软雅黑" w:eastAsia="微软雅黑"/>
                <w:color w:val="000000"/>
                <w:szCs w:val="21"/>
                <w:lang w:val="en-US" w:eastAsia="zh-CN"/>
              </w:rPr>
              <w:t>行政部</w:t>
            </w:r>
          </w:p>
        </w:tc>
      </w:tr>
      <w:tr>
        <w:tblPrEx>
          <w:tblCellMar>
            <w:top w:w="0" w:type="dxa"/>
            <w:left w:w="108" w:type="dxa"/>
            <w:bottom w:w="0" w:type="dxa"/>
            <w:right w:w="108" w:type="dxa"/>
          </w:tblCellMar>
        </w:tblPrEx>
        <w:trPr>
          <w:trHeight w:val="20" w:hRule="atLeast"/>
          <w:jc w:val="center"/>
        </w:trPr>
        <w:tc>
          <w:tcPr>
            <w:tcW w:w="762" w:type="dxa"/>
            <w:vMerge w:val="restart"/>
            <w:tcBorders>
              <w:top w:val="nil"/>
              <w:left w:val="single" w:color="auto" w:sz="4" w:space="0"/>
              <w:bottom w:val="single" w:color="000000"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4月</w:t>
            </w: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制度培训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新员工入职培训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hint="eastAsia" w:ascii="微软雅黑" w:hAnsi="微软雅黑" w:eastAsia="微软雅黑"/>
                <w:color w:val="000000"/>
                <w:szCs w:val="21"/>
                <w:lang w:val="en-US" w:eastAsia="zh-CN"/>
              </w:rPr>
              <w:t>行政部</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安全培训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lang w:eastAsia="zh-CN"/>
              </w:rPr>
            </w:pPr>
            <w:r>
              <w:rPr>
                <w:rFonts w:ascii="微软雅黑" w:hAnsi="微软雅黑" w:eastAsia="微软雅黑"/>
                <w:color w:val="000000"/>
                <w:szCs w:val="21"/>
                <w:lang w:eastAsia="zh-CN"/>
              </w:rPr>
              <w:t>劳保用品使用和健康安全知识</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全体人员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安全</w:t>
            </w:r>
            <w:r>
              <w:rPr>
                <w:rFonts w:hint="eastAsia" w:ascii="微软雅黑" w:hAnsi="微软雅黑" w:eastAsia="微软雅黑"/>
                <w:color w:val="000000"/>
                <w:szCs w:val="21"/>
                <w:lang w:eastAsia="zh-CN"/>
              </w:rPr>
              <w:t>事务代表</w:t>
            </w:r>
          </w:p>
        </w:tc>
      </w:tr>
      <w:tr>
        <w:tblPrEx>
          <w:tblCellMar>
            <w:top w:w="0" w:type="dxa"/>
            <w:left w:w="108" w:type="dxa"/>
            <w:bottom w:w="0" w:type="dxa"/>
            <w:right w:w="108" w:type="dxa"/>
          </w:tblCellMar>
        </w:tblPrEx>
        <w:trPr>
          <w:trHeight w:val="20" w:hRule="atLeast"/>
          <w:jc w:val="center"/>
        </w:trPr>
        <w:tc>
          <w:tcPr>
            <w:tcW w:w="762" w:type="dxa"/>
            <w:vMerge w:val="restart"/>
            <w:tcBorders>
              <w:top w:val="nil"/>
              <w:left w:val="single" w:color="auto" w:sz="4" w:space="0"/>
              <w:bottom w:val="single" w:color="000000"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5月</w:t>
            </w: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制度培训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新员工入职培训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人事主管、行政主管</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p>
        </w:tc>
        <w:tc>
          <w:tcPr>
            <w:tcW w:w="1400" w:type="dxa"/>
            <w:tcBorders>
              <w:top w:val="single" w:color="auto" w:sz="4" w:space="0"/>
              <w:left w:val="nil"/>
              <w:bottom w:val="nil"/>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管理知识与技能培训</w:t>
            </w:r>
          </w:p>
        </w:tc>
        <w:tc>
          <w:tcPr>
            <w:tcW w:w="2551" w:type="dxa"/>
            <w:tcBorders>
              <w:top w:val="nil"/>
              <w:left w:val="nil"/>
              <w:bottom w:val="nil"/>
              <w:right w:val="nil"/>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EXCEL、WORD的基础培训</w:t>
            </w:r>
          </w:p>
        </w:tc>
        <w:tc>
          <w:tcPr>
            <w:tcW w:w="1940"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lang w:eastAsia="zh-CN"/>
              </w:rPr>
            </w:pPr>
            <w:r>
              <w:rPr>
                <w:rFonts w:ascii="微软雅黑" w:hAnsi="微软雅黑" w:eastAsia="微软雅黑"/>
                <w:color w:val="000000"/>
                <w:szCs w:val="21"/>
                <w:lang w:eastAsia="zh-CN"/>
              </w:rPr>
              <w:t>业务部全体人员、</w:t>
            </w:r>
            <w:r>
              <w:rPr>
                <w:rFonts w:hint="eastAsia" w:ascii="微软雅黑" w:hAnsi="微软雅黑" w:eastAsia="微软雅黑"/>
                <w:color w:val="000000"/>
                <w:szCs w:val="21"/>
                <w:lang w:eastAsia="zh-CN"/>
              </w:rPr>
              <w:t>制造中心</w:t>
            </w:r>
            <w:r>
              <w:rPr>
                <w:rFonts w:ascii="微软雅黑" w:hAnsi="微软雅黑" w:eastAsia="微软雅黑"/>
                <w:color w:val="000000"/>
                <w:szCs w:val="21"/>
                <w:lang w:eastAsia="zh-CN"/>
              </w:rPr>
              <w:t>办公人员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hint="default" w:ascii="微软雅黑" w:hAnsi="微软雅黑" w:eastAsia="微软雅黑"/>
                <w:color w:val="000000"/>
                <w:szCs w:val="21"/>
                <w:lang w:val="en-US" w:eastAsia="zh-CN"/>
              </w:rPr>
            </w:pPr>
            <w:r>
              <w:rPr>
                <w:rFonts w:hint="eastAsia" w:ascii="微软雅黑" w:hAnsi="微软雅黑" w:eastAsia="微软雅黑"/>
                <w:color w:val="000000"/>
                <w:szCs w:val="21"/>
                <w:lang w:val="en-US" w:eastAsia="zh-CN"/>
              </w:rPr>
              <w:t>行政部</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安全培训</w:t>
            </w:r>
          </w:p>
        </w:tc>
        <w:tc>
          <w:tcPr>
            <w:tcW w:w="2551" w:type="dxa"/>
            <w:tcBorders>
              <w:top w:val="single" w:color="auto" w:sz="4" w:space="0"/>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安全用电知识培训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全体人员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行政主管/视频播放</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安全培训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消防员考试培训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全体人员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外训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行政主管/消防</w:t>
            </w:r>
            <w:r>
              <w:rPr>
                <w:rFonts w:hint="eastAsia" w:ascii="微软雅黑" w:hAnsi="微软雅黑" w:eastAsia="微软雅黑"/>
                <w:color w:val="000000"/>
                <w:szCs w:val="21"/>
                <w:lang w:eastAsia="zh-CN"/>
              </w:rPr>
              <w:t>大队</w:t>
            </w:r>
          </w:p>
        </w:tc>
      </w:tr>
      <w:tr>
        <w:tblPrEx>
          <w:tblCellMar>
            <w:top w:w="0" w:type="dxa"/>
            <w:left w:w="108" w:type="dxa"/>
            <w:bottom w:w="0" w:type="dxa"/>
            <w:right w:w="108" w:type="dxa"/>
          </w:tblCellMar>
        </w:tblPrEx>
        <w:trPr>
          <w:trHeight w:val="20" w:hRule="atLeast"/>
          <w:jc w:val="center"/>
        </w:trPr>
        <w:tc>
          <w:tcPr>
            <w:tcW w:w="762" w:type="dxa"/>
            <w:vMerge w:val="restart"/>
            <w:tcBorders>
              <w:top w:val="nil"/>
              <w:left w:val="single" w:color="auto" w:sz="4" w:space="0"/>
              <w:bottom w:val="single" w:color="000000"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6月</w:t>
            </w: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制度培训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新员工入职培训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人事主管、行政主管</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职业化培训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lang w:eastAsia="zh-CN"/>
              </w:rPr>
            </w:pPr>
            <w:r>
              <w:rPr>
                <w:rFonts w:ascii="微软雅黑" w:hAnsi="微软雅黑" w:eastAsia="微软雅黑"/>
                <w:color w:val="000000"/>
                <w:szCs w:val="21"/>
                <w:lang w:eastAsia="zh-CN"/>
              </w:rPr>
              <w:t>有效沟通及情绪管理培训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卓越团队全体人员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外聘讲师/视频播放</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p>
        </w:tc>
        <w:tc>
          <w:tcPr>
            <w:tcW w:w="1400" w:type="dxa"/>
            <w:tcBorders>
              <w:top w:val="single" w:color="auto" w:sz="4" w:space="0"/>
              <w:left w:val="nil"/>
              <w:bottom w:val="nil"/>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管理知识与技能培训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质量管理知识培训</w:t>
            </w:r>
          </w:p>
        </w:tc>
        <w:tc>
          <w:tcPr>
            <w:tcW w:w="1940"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lang w:eastAsia="zh-CN"/>
              </w:rPr>
            </w:pPr>
            <w:r>
              <w:rPr>
                <w:rFonts w:hint="eastAsia" w:ascii="微软雅黑" w:hAnsi="微软雅黑" w:eastAsia="微软雅黑"/>
                <w:color w:val="000000"/>
                <w:szCs w:val="21"/>
                <w:lang w:eastAsia="zh-CN"/>
              </w:rPr>
              <w:t>质管部</w:t>
            </w:r>
            <w:r>
              <w:rPr>
                <w:rFonts w:ascii="微软雅黑" w:hAnsi="微软雅黑" w:eastAsia="微软雅黑"/>
                <w:color w:val="000000"/>
                <w:szCs w:val="21"/>
                <w:lang w:eastAsia="zh-CN"/>
              </w:rPr>
              <w:t>全体人员及生产部管理人员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hint="eastAsia" w:ascii="微软雅黑" w:hAnsi="微软雅黑" w:eastAsia="微软雅黑"/>
                <w:color w:val="000000"/>
                <w:szCs w:val="21"/>
                <w:lang w:eastAsia="zh-CN"/>
              </w:rPr>
            </w:pPr>
            <w:r>
              <w:rPr>
                <w:rFonts w:hint="eastAsia" w:ascii="微软雅黑" w:hAnsi="微软雅黑" w:eastAsia="微软雅黑"/>
                <w:color w:val="000000"/>
                <w:szCs w:val="21"/>
                <w:lang w:eastAsia="zh-CN"/>
              </w:rPr>
              <w:t>质管部</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安全培训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灭火及消防疏散演练</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全体人员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行政主管/消防队</w:t>
            </w:r>
          </w:p>
        </w:tc>
      </w:tr>
      <w:tr>
        <w:tblPrEx>
          <w:tblCellMar>
            <w:top w:w="0" w:type="dxa"/>
            <w:left w:w="108" w:type="dxa"/>
            <w:bottom w:w="0" w:type="dxa"/>
            <w:right w:w="108" w:type="dxa"/>
          </w:tblCellMar>
        </w:tblPrEx>
        <w:trPr>
          <w:trHeight w:val="20" w:hRule="atLeast"/>
          <w:jc w:val="center"/>
        </w:trPr>
        <w:tc>
          <w:tcPr>
            <w:tcW w:w="762" w:type="dxa"/>
            <w:vMerge w:val="restart"/>
            <w:tcBorders>
              <w:top w:val="nil"/>
              <w:left w:val="single" w:color="auto" w:sz="4" w:space="0"/>
              <w:bottom w:val="single" w:color="000000"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7月</w:t>
            </w: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制度培训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新员工入职培训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人事主管、行政主管</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安全培训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安全（消防）事故事例</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全体人员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行政主管/视频播放</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企业文化培训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卓越团队培训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卓越团队全体人员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外训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程老师</w:t>
            </w:r>
          </w:p>
        </w:tc>
      </w:tr>
      <w:tr>
        <w:tblPrEx>
          <w:tblCellMar>
            <w:top w:w="0" w:type="dxa"/>
            <w:left w:w="108" w:type="dxa"/>
            <w:bottom w:w="0" w:type="dxa"/>
            <w:right w:w="108" w:type="dxa"/>
          </w:tblCellMar>
        </w:tblPrEx>
        <w:trPr>
          <w:trHeight w:val="20" w:hRule="atLeast"/>
          <w:jc w:val="center"/>
        </w:trPr>
        <w:tc>
          <w:tcPr>
            <w:tcW w:w="762" w:type="dxa"/>
            <w:vMerge w:val="restart"/>
            <w:tcBorders>
              <w:top w:val="nil"/>
              <w:left w:val="single" w:color="auto" w:sz="4" w:space="0"/>
              <w:bottom w:val="single" w:color="000000"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8月</w:t>
            </w: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制度培训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新员工入职培训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人事主管、行政主管</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p>
        </w:tc>
        <w:tc>
          <w:tcPr>
            <w:tcW w:w="1400" w:type="dxa"/>
            <w:tcBorders>
              <w:top w:val="single" w:color="auto" w:sz="4" w:space="0"/>
              <w:left w:val="nil"/>
              <w:bottom w:val="nil"/>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管理知识与技能培训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lang w:eastAsia="zh-CN"/>
              </w:rPr>
            </w:pPr>
            <w:r>
              <w:rPr>
                <w:rFonts w:ascii="微软雅黑" w:hAnsi="微软雅黑" w:eastAsia="微软雅黑"/>
                <w:color w:val="000000"/>
                <w:szCs w:val="21"/>
                <w:lang w:eastAsia="zh-CN"/>
              </w:rPr>
              <w:t>员工技能及工艺工序培训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研发中心全体人员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生产经理</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p>
        </w:tc>
        <w:tc>
          <w:tcPr>
            <w:tcW w:w="1400" w:type="dxa"/>
            <w:tcBorders>
              <w:top w:val="single" w:color="auto" w:sz="4" w:space="0"/>
              <w:left w:val="nil"/>
              <w:bottom w:val="nil"/>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管理知识与技能培训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设备维护、维修培训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各车间负责人、一线</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生产经理</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p>
        </w:tc>
        <w:tc>
          <w:tcPr>
            <w:tcW w:w="1400" w:type="dxa"/>
            <w:tcBorders>
              <w:top w:val="single" w:color="auto" w:sz="4" w:space="0"/>
              <w:left w:val="nil"/>
              <w:bottom w:val="nil"/>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管理知识与技能培训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lang w:eastAsia="zh-CN"/>
              </w:rPr>
            </w:pPr>
            <w:r>
              <w:rPr>
                <w:rFonts w:ascii="微软雅黑" w:hAnsi="微软雅黑" w:eastAsia="微软雅黑"/>
                <w:color w:val="000000"/>
                <w:szCs w:val="21"/>
                <w:lang w:eastAsia="zh-CN"/>
              </w:rPr>
              <w:t>如何做合格的采购员及仓管员</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hint="eastAsia" w:ascii="微软雅黑" w:hAnsi="微软雅黑" w:eastAsia="微软雅黑"/>
                <w:color w:val="000000"/>
                <w:szCs w:val="21"/>
                <w:lang w:eastAsia="zh-CN"/>
              </w:rPr>
              <w:t>采购</w:t>
            </w:r>
            <w:r>
              <w:rPr>
                <w:rFonts w:ascii="微软雅黑" w:hAnsi="微软雅黑" w:eastAsia="微软雅黑"/>
                <w:color w:val="000000"/>
                <w:szCs w:val="21"/>
              </w:rPr>
              <w:t>部门全部人员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hint="eastAsia" w:ascii="微软雅黑" w:hAnsi="微软雅黑" w:eastAsia="微软雅黑"/>
                <w:color w:val="000000"/>
                <w:szCs w:val="21"/>
                <w:lang w:eastAsia="zh-CN"/>
              </w:rPr>
              <w:t>采购</w:t>
            </w:r>
            <w:r>
              <w:rPr>
                <w:rFonts w:ascii="微软雅黑" w:hAnsi="微软雅黑" w:eastAsia="微软雅黑"/>
                <w:color w:val="000000"/>
                <w:szCs w:val="21"/>
              </w:rPr>
              <w:t>主管</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p>
        </w:tc>
        <w:tc>
          <w:tcPr>
            <w:tcW w:w="1400" w:type="dxa"/>
            <w:tcBorders>
              <w:top w:val="single" w:color="auto" w:sz="4" w:space="0"/>
              <w:left w:val="nil"/>
              <w:bottom w:val="nil"/>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管理知识与技能培训</w:t>
            </w:r>
          </w:p>
        </w:tc>
        <w:tc>
          <w:tcPr>
            <w:tcW w:w="2551" w:type="dxa"/>
            <w:tcBorders>
              <w:top w:val="nil"/>
              <w:left w:val="nil"/>
              <w:bottom w:val="nil"/>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生产现场管理</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生产部管理人员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生产副总</w:t>
            </w:r>
          </w:p>
        </w:tc>
      </w:tr>
      <w:tr>
        <w:tblPrEx>
          <w:tblCellMar>
            <w:top w:w="0" w:type="dxa"/>
            <w:left w:w="108" w:type="dxa"/>
            <w:bottom w:w="0" w:type="dxa"/>
            <w:right w:w="108" w:type="dxa"/>
          </w:tblCellMar>
        </w:tblPrEx>
        <w:trPr>
          <w:trHeight w:val="20" w:hRule="atLeast"/>
          <w:jc w:val="center"/>
        </w:trPr>
        <w:tc>
          <w:tcPr>
            <w:tcW w:w="762" w:type="dxa"/>
            <w:vMerge w:val="restart"/>
            <w:tcBorders>
              <w:top w:val="nil"/>
              <w:left w:val="single" w:color="auto" w:sz="4" w:space="0"/>
              <w:bottom w:val="single" w:color="000000"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9月</w:t>
            </w: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制度培训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新员工入职培训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人事主管、行政主管</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p>
        </w:tc>
        <w:tc>
          <w:tcPr>
            <w:tcW w:w="1400" w:type="dxa"/>
            <w:tcBorders>
              <w:top w:val="single" w:color="auto" w:sz="4" w:space="0"/>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品质管理培训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不合格品管理培训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rPr>
                <w:rFonts w:ascii="微软雅黑" w:hAnsi="微软雅黑" w:eastAsia="微软雅黑"/>
                <w:color w:val="000000"/>
                <w:szCs w:val="21"/>
              </w:rPr>
            </w:pPr>
            <w:r>
              <w:rPr>
                <w:rFonts w:hint="eastAsia" w:ascii="微软雅黑" w:hAnsi="微软雅黑" w:eastAsia="微软雅黑"/>
                <w:color w:val="000000"/>
                <w:szCs w:val="21"/>
                <w:lang w:eastAsia="zh-CN"/>
              </w:rPr>
              <w:t>品质</w:t>
            </w:r>
            <w:r>
              <w:rPr>
                <w:rFonts w:ascii="微软雅黑" w:hAnsi="微软雅黑" w:eastAsia="微软雅黑"/>
                <w:color w:val="000000"/>
                <w:szCs w:val="21"/>
              </w:rPr>
              <w:t>、生产管理</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hint="eastAsia" w:ascii="微软雅黑" w:hAnsi="微软雅黑" w:eastAsia="微软雅黑"/>
                <w:color w:val="000000"/>
                <w:szCs w:val="21"/>
                <w:lang w:eastAsia="zh-CN"/>
              </w:rPr>
            </w:pPr>
            <w:r>
              <w:rPr>
                <w:rFonts w:hint="eastAsia" w:ascii="微软雅黑" w:hAnsi="微软雅黑" w:eastAsia="微软雅黑"/>
                <w:color w:val="000000"/>
                <w:szCs w:val="21"/>
                <w:lang w:eastAsia="zh-CN"/>
              </w:rPr>
              <w:t>质管部</w:t>
            </w:r>
          </w:p>
        </w:tc>
      </w:tr>
      <w:tr>
        <w:tblPrEx>
          <w:tblCellMar>
            <w:top w:w="0" w:type="dxa"/>
            <w:left w:w="108" w:type="dxa"/>
            <w:bottom w:w="0" w:type="dxa"/>
            <w:right w:w="108" w:type="dxa"/>
          </w:tblCellMar>
        </w:tblPrEx>
        <w:trPr>
          <w:trHeight w:val="20" w:hRule="atLeast"/>
          <w:jc w:val="center"/>
        </w:trPr>
        <w:tc>
          <w:tcPr>
            <w:tcW w:w="762" w:type="dxa"/>
            <w:vMerge w:val="restart"/>
            <w:tcBorders>
              <w:top w:val="nil"/>
              <w:left w:val="single" w:color="auto" w:sz="4" w:space="0"/>
              <w:bottom w:val="single" w:color="000000"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10月</w:t>
            </w:r>
          </w:p>
        </w:tc>
        <w:tc>
          <w:tcPr>
            <w:tcW w:w="140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制度培训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新员工入职培训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人事主管、行政主管</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p>
        </w:tc>
        <w:tc>
          <w:tcPr>
            <w:tcW w:w="1400"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管理知识与技能培训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质量管理知识培训</w:t>
            </w:r>
          </w:p>
        </w:tc>
        <w:tc>
          <w:tcPr>
            <w:tcW w:w="1940"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lang w:eastAsia="zh-CN"/>
              </w:rPr>
            </w:pPr>
            <w:r>
              <w:rPr>
                <w:rFonts w:hint="eastAsia" w:ascii="微软雅黑" w:hAnsi="微软雅黑" w:eastAsia="微软雅黑"/>
                <w:color w:val="000000"/>
                <w:szCs w:val="21"/>
                <w:lang w:eastAsia="zh-CN"/>
              </w:rPr>
              <w:t>质管部</w:t>
            </w:r>
            <w:r>
              <w:rPr>
                <w:rFonts w:ascii="微软雅黑" w:hAnsi="微软雅黑" w:eastAsia="微软雅黑"/>
                <w:color w:val="000000"/>
                <w:szCs w:val="21"/>
                <w:lang w:eastAsia="zh-CN"/>
              </w:rPr>
              <w:t>全体人员及生产部管理人员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hint="eastAsia" w:ascii="微软雅黑" w:hAnsi="微软雅黑" w:eastAsia="微软雅黑"/>
                <w:color w:val="000000"/>
                <w:szCs w:val="21"/>
                <w:lang w:eastAsia="zh-CN"/>
              </w:rPr>
            </w:pPr>
            <w:r>
              <w:rPr>
                <w:rFonts w:hint="eastAsia" w:ascii="微软雅黑" w:hAnsi="微软雅黑" w:eastAsia="微软雅黑"/>
                <w:color w:val="000000"/>
                <w:szCs w:val="21"/>
                <w:lang w:eastAsia="zh-CN"/>
              </w:rPr>
              <w:t>质管部</w:t>
            </w:r>
          </w:p>
        </w:tc>
      </w:tr>
      <w:tr>
        <w:tblPrEx>
          <w:tblCellMar>
            <w:top w:w="0" w:type="dxa"/>
            <w:left w:w="108" w:type="dxa"/>
            <w:bottom w:w="0" w:type="dxa"/>
            <w:right w:w="108" w:type="dxa"/>
          </w:tblCellMar>
        </w:tblPrEx>
        <w:trPr>
          <w:trHeight w:val="20" w:hRule="atLeast"/>
          <w:jc w:val="center"/>
        </w:trPr>
        <w:tc>
          <w:tcPr>
            <w:tcW w:w="762" w:type="dxa"/>
            <w:tcBorders>
              <w:top w:val="nil"/>
              <w:left w:val="single" w:color="auto" w:sz="4" w:space="0"/>
              <w:bottom w:val="single" w:color="000000"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11月</w:t>
            </w:r>
          </w:p>
        </w:tc>
        <w:tc>
          <w:tcPr>
            <w:tcW w:w="140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制度培训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新员工入职培训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人事主管、行政主管</w:t>
            </w:r>
          </w:p>
        </w:tc>
      </w:tr>
      <w:tr>
        <w:tblPrEx>
          <w:tblCellMar>
            <w:top w:w="0" w:type="dxa"/>
            <w:left w:w="108" w:type="dxa"/>
            <w:bottom w:w="0" w:type="dxa"/>
            <w:right w:w="108" w:type="dxa"/>
          </w:tblCellMar>
        </w:tblPrEx>
        <w:trPr>
          <w:trHeight w:val="20" w:hRule="atLeast"/>
          <w:jc w:val="center"/>
        </w:trPr>
        <w:tc>
          <w:tcPr>
            <w:tcW w:w="762" w:type="dxa"/>
            <w:tcBorders>
              <w:top w:val="nil"/>
              <w:left w:val="single" w:color="auto" w:sz="4" w:space="0"/>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12月</w:t>
            </w:r>
          </w:p>
        </w:tc>
        <w:tc>
          <w:tcPr>
            <w:tcW w:w="140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制度培训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新员工入职培训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人事主管、行政主管</w:t>
            </w:r>
          </w:p>
        </w:tc>
      </w:tr>
    </w:tbl>
    <w:p>
      <w:pPr>
        <w:widowControl/>
        <w:spacing w:line="360" w:lineRule="auto"/>
        <w:rPr>
          <w:rFonts w:cs="宋体" w:asciiTheme="minorEastAsia" w:hAnsiTheme="minorEastAsia"/>
          <w:sz w:val="24"/>
          <w:szCs w:val="24"/>
          <w:lang w:eastAsia="zh-CN"/>
        </w:rPr>
      </w:pPr>
    </w:p>
    <w:p>
      <w:pPr>
        <w:widowControl/>
        <w:spacing w:line="360" w:lineRule="auto"/>
        <w:ind w:firstLine="480"/>
        <w:rPr>
          <w:rFonts w:cs="宋体" w:asciiTheme="minorEastAsia" w:hAnsiTheme="minorEastAsia"/>
          <w:sz w:val="24"/>
          <w:szCs w:val="24"/>
          <w:lang w:eastAsia="zh-CN"/>
        </w:rPr>
      </w:pPr>
      <w:r>
        <w:rPr>
          <w:rFonts w:hint="eastAsia" w:cs="宋体" w:asciiTheme="minorEastAsia" w:hAnsiTheme="minorEastAsia"/>
          <w:sz w:val="24"/>
          <w:szCs w:val="24"/>
          <w:lang w:eastAsia="zh-CN"/>
        </w:rPr>
        <w:t>根据公司教育培训方案对全体员工进行了质量诚信和质量管理意识方面的教育培训，做到有计划，有安排，有检查，有考核，有总结，确保了培训效果和质量。</w:t>
      </w:r>
    </w:p>
    <w:p>
      <w:pPr>
        <w:pStyle w:val="4"/>
        <w:numPr>
          <w:ilvl w:val="2"/>
          <w:numId w:val="5"/>
        </w:numPr>
        <w:tabs>
          <w:tab w:val="left" w:pos="1134"/>
        </w:tabs>
        <w:spacing w:before="41" w:line="360" w:lineRule="auto"/>
        <w:ind w:left="872" w:hanging="446"/>
        <w:rPr>
          <w:sz w:val="24"/>
          <w:szCs w:val="24"/>
        </w:rPr>
      </w:pPr>
      <w:r>
        <w:rPr>
          <w:rFonts w:hint="eastAsia"/>
          <w:sz w:val="24"/>
          <w:szCs w:val="24"/>
        </w:rPr>
        <w:t>诚</w:t>
      </w:r>
      <w:r>
        <w:rPr>
          <w:rFonts w:hint="eastAsia"/>
          <w:spacing w:val="2"/>
          <w:sz w:val="24"/>
          <w:szCs w:val="24"/>
        </w:rPr>
        <w:t>信</w:t>
      </w:r>
      <w:r>
        <w:rPr>
          <w:rFonts w:hint="eastAsia"/>
          <w:sz w:val="24"/>
          <w:szCs w:val="24"/>
        </w:rPr>
        <w:t>自律</w:t>
      </w:r>
    </w:p>
    <w:p>
      <w:pPr>
        <w:pStyle w:val="4"/>
        <w:spacing w:line="360" w:lineRule="auto"/>
        <w:ind w:left="0" w:right="362" w:firstLine="266" w:firstLineChars="111"/>
        <w:rPr>
          <w:spacing w:val="2"/>
          <w:sz w:val="24"/>
          <w:szCs w:val="24"/>
          <w:highlight w:val="none"/>
          <w:lang w:eastAsia="zh-CN"/>
        </w:rPr>
      </w:pPr>
      <w:r>
        <w:rPr>
          <w:rFonts w:hint="eastAsia"/>
          <w:sz w:val="24"/>
          <w:szCs w:val="24"/>
          <w:lang w:eastAsia="zh-CN"/>
        </w:rPr>
        <w:t xml:space="preserve"> 公司在</w:t>
      </w:r>
      <w:r>
        <w:rPr>
          <w:rFonts w:hint="eastAsia"/>
          <w:spacing w:val="2"/>
          <w:sz w:val="24"/>
          <w:szCs w:val="24"/>
          <w:highlight w:val="none"/>
          <w:lang w:eastAsia="zh-CN"/>
        </w:rPr>
        <w:t>品</w:t>
      </w:r>
      <w:r>
        <w:rPr>
          <w:rFonts w:hint="eastAsia"/>
          <w:sz w:val="24"/>
          <w:szCs w:val="24"/>
          <w:highlight w:val="none"/>
          <w:lang w:eastAsia="zh-CN"/>
        </w:rPr>
        <w:t>牌知</w:t>
      </w:r>
      <w:r>
        <w:rPr>
          <w:rFonts w:hint="eastAsia"/>
          <w:spacing w:val="2"/>
          <w:sz w:val="24"/>
          <w:szCs w:val="24"/>
          <w:highlight w:val="none"/>
          <w:lang w:eastAsia="zh-CN"/>
        </w:rPr>
        <w:t>名</w:t>
      </w:r>
      <w:r>
        <w:rPr>
          <w:rFonts w:hint="eastAsia"/>
          <w:sz w:val="24"/>
          <w:szCs w:val="24"/>
          <w:highlight w:val="none"/>
          <w:lang w:eastAsia="zh-CN"/>
        </w:rPr>
        <w:t>度</w:t>
      </w:r>
      <w:r>
        <w:rPr>
          <w:rFonts w:hint="eastAsia"/>
          <w:spacing w:val="2"/>
          <w:sz w:val="24"/>
          <w:szCs w:val="24"/>
          <w:highlight w:val="none"/>
          <w:lang w:eastAsia="zh-CN"/>
        </w:rPr>
        <w:t>不</w:t>
      </w:r>
      <w:r>
        <w:rPr>
          <w:rFonts w:hint="eastAsia"/>
          <w:sz w:val="24"/>
          <w:szCs w:val="24"/>
          <w:highlight w:val="none"/>
          <w:lang w:eastAsia="zh-CN"/>
        </w:rPr>
        <w:t>断提升</w:t>
      </w:r>
      <w:r>
        <w:rPr>
          <w:rFonts w:hint="eastAsia"/>
          <w:spacing w:val="2"/>
          <w:sz w:val="24"/>
          <w:szCs w:val="24"/>
          <w:highlight w:val="none"/>
          <w:lang w:eastAsia="zh-CN"/>
        </w:rPr>
        <w:t>的</w:t>
      </w:r>
      <w:r>
        <w:rPr>
          <w:rFonts w:hint="eastAsia"/>
          <w:sz w:val="24"/>
          <w:szCs w:val="24"/>
          <w:highlight w:val="none"/>
          <w:lang w:eastAsia="zh-CN"/>
        </w:rPr>
        <w:t>同</w:t>
      </w:r>
      <w:r>
        <w:rPr>
          <w:rFonts w:hint="eastAsia"/>
          <w:spacing w:val="4"/>
          <w:sz w:val="24"/>
          <w:szCs w:val="24"/>
          <w:highlight w:val="none"/>
          <w:lang w:eastAsia="zh-CN"/>
        </w:rPr>
        <w:t>时</w:t>
      </w:r>
      <w:r>
        <w:rPr>
          <w:rFonts w:hint="eastAsia"/>
          <w:spacing w:val="-113"/>
          <w:sz w:val="24"/>
          <w:szCs w:val="24"/>
          <w:highlight w:val="none"/>
          <w:lang w:eastAsia="zh-CN"/>
        </w:rPr>
        <w:t>，</w:t>
      </w:r>
      <w:r>
        <w:rPr>
          <w:rFonts w:hint="eastAsia"/>
          <w:sz w:val="24"/>
          <w:szCs w:val="24"/>
          <w:highlight w:val="none"/>
          <w:lang w:eastAsia="zh-CN"/>
        </w:rPr>
        <w:t>始</w:t>
      </w:r>
      <w:r>
        <w:rPr>
          <w:rFonts w:hint="eastAsia"/>
          <w:spacing w:val="2"/>
          <w:sz w:val="24"/>
          <w:szCs w:val="24"/>
          <w:highlight w:val="none"/>
          <w:lang w:eastAsia="zh-CN"/>
        </w:rPr>
        <w:t>终</w:t>
      </w:r>
      <w:r>
        <w:rPr>
          <w:rFonts w:hint="eastAsia"/>
          <w:sz w:val="24"/>
          <w:szCs w:val="24"/>
          <w:highlight w:val="none"/>
          <w:lang w:eastAsia="zh-CN"/>
        </w:rPr>
        <w:t>将企业</w:t>
      </w:r>
      <w:r>
        <w:rPr>
          <w:rFonts w:hint="eastAsia"/>
          <w:spacing w:val="2"/>
          <w:sz w:val="24"/>
          <w:szCs w:val="24"/>
          <w:highlight w:val="none"/>
          <w:lang w:eastAsia="zh-CN"/>
        </w:rPr>
        <w:t>质</w:t>
      </w:r>
      <w:r>
        <w:rPr>
          <w:rFonts w:hint="eastAsia"/>
          <w:sz w:val="24"/>
          <w:szCs w:val="24"/>
          <w:highlight w:val="none"/>
          <w:lang w:eastAsia="zh-CN"/>
        </w:rPr>
        <w:t>量诚</w:t>
      </w:r>
      <w:r>
        <w:rPr>
          <w:rFonts w:hint="eastAsia"/>
          <w:spacing w:val="2"/>
          <w:sz w:val="24"/>
          <w:szCs w:val="24"/>
          <w:highlight w:val="none"/>
          <w:lang w:eastAsia="zh-CN"/>
        </w:rPr>
        <w:t>信</w:t>
      </w:r>
      <w:r>
        <w:rPr>
          <w:rFonts w:hint="eastAsia"/>
          <w:sz w:val="24"/>
          <w:szCs w:val="24"/>
          <w:highlight w:val="none"/>
          <w:lang w:eastAsia="zh-CN"/>
        </w:rPr>
        <w:t>建</w:t>
      </w:r>
      <w:r>
        <w:rPr>
          <w:rFonts w:hint="eastAsia"/>
          <w:spacing w:val="2"/>
          <w:sz w:val="24"/>
          <w:szCs w:val="24"/>
          <w:highlight w:val="none"/>
          <w:lang w:eastAsia="zh-CN"/>
        </w:rPr>
        <w:t>设</w:t>
      </w:r>
      <w:r>
        <w:rPr>
          <w:rFonts w:hint="eastAsia"/>
          <w:sz w:val="24"/>
          <w:szCs w:val="24"/>
          <w:highlight w:val="none"/>
          <w:lang w:eastAsia="zh-CN"/>
        </w:rPr>
        <w:t>视为重</w:t>
      </w:r>
      <w:r>
        <w:rPr>
          <w:rFonts w:hint="eastAsia"/>
          <w:spacing w:val="2"/>
          <w:sz w:val="24"/>
          <w:szCs w:val="24"/>
          <w:highlight w:val="none"/>
          <w:lang w:eastAsia="zh-CN"/>
        </w:rPr>
        <w:t>要</w:t>
      </w:r>
      <w:r>
        <w:rPr>
          <w:rFonts w:hint="eastAsia"/>
          <w:sz w:val="24"/>
          <w:szCs w:val="24"/>
          <w:highlight w:val="none"/>
          <w:lang w:eastAsia="zh-CN"/>
        </w:rPr>
        <w:t>的一环</w:t>
      </w:r>
      <w:r>
        <w:rPr>
          <w:rFonts w:hint="eastAsia"/>
          <w:spacing w:val="-38"/>
          <w:sz w:val="24"/>
          <w:szCs w:val="24"/>
          <w:highlight w:val="none"/>
          <w:lang w:eastAsia="zh-CN"/>
        </w:rPr>
        <w:t>。</w:t>
      </w:r>
      <w:r>
        <w:rPr>
          <w:rFonts w:hint="eastAsia"/>
          <w:sz w:val="24"/>
          <w:szCs w:val="24"/>
          <w:highlight w:val="none"/>
          <w:lang w:eastAsia="zh-CN"/>
        </w:rPr>
        <w:t>树</w:t>
      </w:r>
      <w:r>
        <w:rPr>
          <w:rFonts w:hint="eastAsia"/>
          <w:spacing w:val="2"/>
          <w:sz w:val="24"/>
          <w:szCs w:val="24"/>
          <w:highlight w:val="none"/>
          <w:lang w:eastAsia="zh-CN"/>
        </w:rPr>
        <w:t>立</w:t>
      </w:r>
      <w:r>
        <w:rPr>
          <w:rFonts w:hint="eastAsia"/>
          <w:sz w:val="24"/>
          <w:szCs w:val="24"/>
          <w:highlight w:val="none"/>
          <w:lang w:eastAsia="zh-CN"/>
        </w:rPr>
        <w:t>先进</w:t>
      </w:r>
      <w:r>
        <w:rPr>
          <w:rFonts w:hint="eastAsia"/>
          <w:spacing w:val="2"/>
          <w:sz w:val="24"/>
          <w:szCs w:val="24"/>
          <w:highlight w:val="none"/>
          <w:lang w:eastAsia="zh-CN"/>
        </w:rPr>
        <w:t>的企</w:t>
      </w:r>
      <w:r>
        <w:rPr>
          <w:rFonts w:hint="eastAsia"/>
          <w:sz w:val="24"/>
          <w:szCs w:val="24"/>
          <w:highlight w:val="none"/>
          <w:lang w:eastAsia="zh-CN"/>
        </w:rPr>
        <w:t>业价值</w:t>
      </w:r>
      <w:r>
        <w:rPr>
          <w:rFonts w:hint="eastAsia"/>
          <w:spacing w:val="2"/>
          <w:sz w:val="24"/>
          <w:szCs w:val="24"/>
          <w:highlight w:val="none"/>
          <w:lang w:eastAsia="zh-CN"/>
        </w:rPr>
        <w:t>观</w:t>
      </w:r>
      <w:r>
        <w:rPr>
          <w:rFonts w:hint="eastAsia"/>
          <w:sz w:val="24"/>
          <w:szCs w:val="24"/>
          <w:highlight w:val="none"/>
          <w:lang w:eastAsia="zh-CN"/>
        </w:rPr>
        <w:t>和正</w:t>
      </w:r>
      <w:r>
        <w:rPr>
          <w:rFonts w:hint="eastAsia"/>
          <w:spacing w:val="2"/>
          <w:sz w:val="24"/>
          <w:szCs w:val="24"/>
          <w:highlight w:val="none"/>
          <w:lang w:eastAsia="zh-CN"/>
        </w:rPr>
        <w:t>确</w:t>
      </w:r>
      <w:r>
        <w:rPr>
          <w:rFonts w:hint="eastAsia"/>
          <w:sz w:val="24"/>
          <w:szCs w:val="24"/>
          <w:highlight w:val="none"/>
          <w:lang w:eastAsia="zh-CN"/>
        </w:rPr>
        <w:t>的</w:t>
      </w:r>
      <w:r>
        <w:rPr>
          <w:rFonts w:hint="eastAsia"/>
          <w:spacing w:val="2"/>
          <w:sz w:val="24"/>
          <w:szCs w:val="24"/>
          <w:highlight w:val="none"/>
          <w:lang w:eastAsia="zh-CN"/>
        </w:rPr>
        <w:t>经</w:t>
      </w:r>
      <w:r>
        <w:rPr>
          <w:rFonts w:hint="eastAsia"/>
          <w:sz w:val="24"/>
          <w:szCs w:val="24"/>
          <w:highlight w:val="none"/>
          <w:lang w:eastAsia="zh-CN"/>
        </w:rPr>
        <w:t>营理念</w:t>
      </w:r>
      <w:r>
        <w:rPr>
          <w:rFonts w:hint="eastAsia"/>
          <w:spacing w:val="-38"/>
          <w:sz w:val="24"/>
          <w:szCs w:val="24"/>
          <w:highlight w:val="none"/>
          <w:lang w:eastAsia="zh-CN"/>
        </w:rPr>
        <w:t>，</w:t>
      </w:r>
      <w:r>
        <w:rPr>
          <w:rFonts w:hint="eastAsia"/>
          <w:spacing w:val="2"/>
          <w:sz w:val="24"/>
          <w:szCs w:val="24"/>
          <w:highlight w:val="none"/>
          <w:lang w:eastAsia="zh-CN"/>
        </w:rPr>
        <w:t>守</w:t>
      </w:r>
      <w:r>
        <w:rPr>
          <w:rFonts w:hint="eastAsia"/>
          <w:sz w:val="24"/>
          <w:szCs w:val="24"/>
          <w:highlight w:val="none"/>
          <w:lang w:eastAsia="zh-CN"/>
        </w:rPr>
        <w:t>法经</w:t>
      </w:r>
      <w:r>
        <w:rPr>
          <w:rFonts w:hint="eastAsia"/>
          <w:spacing w:val="2"/>
          <w:sz w:val="24"/>
          <w:szCs w:val="24"/>
          <w:highlight w:val="none"/>
          <w:lang w:eastAsia="zh-CN"/>
        </w:rPr>
        <w:t>营</w:t>
      </w:r>
      <w:r>
        <w:rPr>
          <w:rFonts w:hint="eastAsia"/>
          <w:spacing w:val="-35"/>
          <w:sz w:val="24"/>
          <w:szCs w:val="24"/>
          <w:highlight w:val="none"/>
          <w:lang w:eastAsia="zh-CN"/>
        </w:rPr>
        <w:t>，</w:t>
      </w:r>
      <w:r>
        <w:rPr>
          <w:rFonts w:hint="eastAsia"/>
          <w:sz w:val="24"/>
          <w:szCs w:val="24"/>
          <w:highlight w:val="none"/>
          <w:lang w:eastAsia="zh-CN"/>
        </w:rPr>
        <w:t>自觉接</w:t>
      </w:r>
      <w:r>
        <w:rPr>
          <w:rFonts w:hint="eastAsia"/>
          <w:spacing w:val="2"/>
          <w:sz w:val="24"/>
          <w:szCs w:val="24"/>
          <w:highlight w:val="none"/>
          <w:lang w:eastAsia="zh-CN"/>
        </w:rPr>
        <w:t>受</w:t>
      </w:r>
      <w:r>
        <w:rPr>
          <w:rFonts w:hint="eastAsia"/>
          <w:sz w:val="24"/>
          <w:szCs w:val="24"/>
          <w:highlight w:val="none"/>
          <w:lang w:eastAsia="zh-CN"/>
        </w:rPr>
        <w:t>有关部门的监</w:t>
      </w:r>
      <w:r>
        <w:rPr>
          <w:rFonts w:hint="eastAsia"/>
          <w:spacing w:val="2"/>
          <w:sz w:val="24"/>
          <w:szCs w:val="24"/>
          <w:highlight w:val="none"/>
          <w:lang w:eastAsia="zh-CN"/>
        </w:rPr>
        <w:t>督</w:t>
      </w:r>
      <w:r>
        <w:rPr>
          <w:rFonts w:hint="eastAsia"/>
          <w:sz w:val="24"/>
          <w:szCs w:val="24"/>
          <w:highlight w:val="none"/>
          <w:lang w:eastAsia="zh-CN"/>
        </w:rPr>
        <w:t>管理</w:t>
      </w:r>
      <w:r>
        <w:rPr>
          <w:rFonts w:hint="eastAsia"/>
          <w:spacing w:val="-38"/>
          <w:sz w:val="24"/>
          <w:szCs w:val="24"/>
          <w:highlight w:val="none"/>
          <w:lang w:eastAsia="zh-CN"/>
        </w:rPr>
        <w:t>。</w:t>
      </w:r>
      <w:r>
        <w:rPr>
          <w:rFonts w:hint="eastAsia"/>
          <w:sz w:val="24"/>
          <w:szCs w:val="24"/>
          <w:highlight w:val="none"/>
          <w:lang w:eastAsia="zh-CN"/>
        </w:rPr>
        <w:t>真</w:t>
      </w:r>
      <w:r>
        <w:rPr>
          <w:rFonts w:hint="eastAsia"/>
          <w:spacing w:val="2"/>
          <w:sz w:val="24"/>
          <w:szCs w:val="24"/>
          <w:highlight w:val="none"/>
          <w:lang w:eastAsia="zh-CN"/>
        </w:rPr>
        <w:t>实</w:t>
      </w:r>
      <w:r>
        <w:rPr>
          <w:rFonts w:hint="eastAsia"/>
          <w:spacing w:val="-21"/>
          <w:sz w:val="24"/>
          <w:szCs w:val="24"/>
          <w:highlight w:val="none"/>
          <w:lang w:eastAsia="zh-CN"/>
        </w:rPr>
        <w:t>、</w:t>
      </w:r>
      <w:r>
        <w:rPr>
          <w:rFonts w:hint="eastAsia"/>
          <w:sz w:val="24"/>
          <w:szCs w:val="24"/>
          <w:highlight w:val="none"/>
          <w:lang w:eastAsia="zh-CN"/>
        </w:rPr>
        <w:t>准</w:t>
      </w:r>
      <w:r>
        <w:rPr>
          <w:rFonts w:hint="eastAsia"/>
          <w:spacing w:val="2"/>
          <w:sz w:val="24"/>
          <w:szCs w:val="24"/>
          <w:highlight w:val="none"/>
          <w:lang w:eastAsia="zh-CN"/>
        </w:rPr>
        <w:t>确</w:t>
      </w:r>
      <w:r>
        <w:rPr>
          <w:rFonts w:hint="eastAsia"/>
          <w:spacing w:val="-18"/>
          <w:sz w:val="24"/>
          <w:szCs w:val="24"/>
          <w:highlight w:val="none"/>
          <w:lang w:eastAsia="zh-CN"/>
        </w:rPr>
        <w:t>、</w:t>
      </w:r>
      <w:r>
        <w:rPr>
          <w:rFonts w:hint="eastAsia"/>
          <w:sz w:val="24"/>
          <w:szCs w:val="24"/>
          <w:highlight w:val="none"/>
          <w:lang w:eastAsia="zh-CN"/>
        </w:rPr>
        <w:t>及时</w:t>
      </w:r>
      <w:r>
        <w:rPr>
          <w:rFonts w:hint="eastAsia"/>
          <w:spacing w:val="-18"/>
          <w:sz w:val="24"/>
          <w:szCs w:val="24"/>
          <w:highlight w:val="none"/>
          <w:lang w:eastAsia="zh-CN"/>
        </w:rPr>
        <w:t>、</w:t>
      </w:r>
      <w:r>
        <w:rPr>
          <w:rFonts w:hint="eastAsia"/>
          <w:sz w:val="24"/>
          <w:szCs w:val="24"/>
          <w:highlight w:val="none"/>
          <w:lang w:eastAsia="zh-CN"/>
        </w:rPr>
        <w:t>完整</w:t>
      </w:r>
      <w:r>
        <w:rPr>
          <w:rFonts w:hint="eastAsia"/>
          <w:spacing w:val="2"/>
          <w:sz w:val="24"/>
          <w:szCs w:val="24"/>
          <w:highlight w:val="none"/>
          <w:lang w:eastAsia="zh-CN"/>
        </w:rPr>
        <w:t>地</w:t>
      </w:r>
      <w:r>
        <w:rPr>
          <w:rFonts w:hint="eastAsia"/>
          <w:sz w:val="24"/>
          <w:szCs w:val="24"/>
          <w:highlight w:val="none"/>
          <w:lang w:eastAsia="zh-CN"/>
        </w:rPr>
        <w:t>在公司官网上披露</w:t>
      </w:r>
      <w:r>
        <w:rPr>
          <w:rFonts w:hint="eastAsia"/>
          <w:spacing w:val="2"/>
          <w:sz w:val="24"/>
          <w:szCs w:val="24"/>
          <w:highlight w:val="none"/>
          <w:lang w:eastAsia="zh-CN"/>
        </w:rPr>
        <w:t>信</w:t>
      </w:r>
      <w:r>
        <w:rPr>
          <w:rFonts w:hint="eastAsia"/>
          <w:sz w:val="24"/>
          <w:szCs w:val="24"/>
          <w:highlight w:val="none"/>
          <w:lang w:eastAsia="zh-CN"/>
        </w:rPr>
        <w:t>息</w:t>
      </w:r>
      <w:r>
        <w:rPr>
          <w:rFonts w:hint="eastAsia"/>
          <w:spacing w:val="-21"/>
          <w:sz w:val="24"/>
          <w:szCs w:val="24"/>
          <w:highlight w:val="none"/>
          <w:lang w:eastAsia="zh-CN"/>
        </w:rPr>
        <w:t>，</w:t>
      </w:r>
      <w:r>
        <w:rPr>
          <w:rFonts w:hint="eastAsia"/>
          <w:sz w:val="24"/>
          <w:szCs w:val="24"/>
          <w:highlight w:val="none"/>
          <w:lang w:eastAsia="zh-CN"/>
        </w:rPr>
        <w:t>确保</w:t>
      </w:r>
      <w:r>
        <w:rPr>
          <w:rFonts w:hint="eastAsia"/>
          <w:spacing w:val="2"/>
          <w:sz w:val="24"/>
          <w:szCs w:val="24"/>
          <w:highlight w:val="none"/>
          <w:lang w:eastAsia="zh-CN"/>
        </w:rPr>
        <w:t>所有</w:t>
      </w:r>
      <w:r>
        <w:rPr>
          <w:rFonts w:hint="eastAsia"/>
          <w:sz w:val="24"/>
          <w:szCs w:val="24"/>
          <w:highlight w:val="none"/>
          <w:lang w:eastAsia="zh-CN"/>
        </w:rPr>
        <w:t>投资者</w:t>
      </w:r>
      <w:r>
        <w:rPr>
          <w:rFonts w:hint="eastAsia"/>
          <w:spacing w:val="2"/>
          <w:sz w:val="24"/>
          <w:szCs w:val="24"/>
          <w:highlight w:val="none"/>
          <w:lang w:eastAsia="zh-CN"/>
        </w:rPr>
        <w:t>都</w:t>
      </w:r>
      <w:r>
        <w:rPr>
          <w:rFonts w:hint="eastAsia"/>
          <w:sz w:val="24"/>
          <w:szCs w:val="24"/>
          <w:highlight w:val="none"/>
          <w:lang w:eastAsia="zh-CN"/>
        </w:rPr>
        <w:t>能够</w:t>
      </w:r>
      <w:r>
        <w:rPr>
          <w:rFonts w:hint="eastAsia"/>
          <w:spacing w:val="2"/>
          <w:sz w:val="24"/>
          <w:szCs w:val="24"/>
          <w:highlight w:val="none"/>
          <w:lang w:eastAsia="zh-CN"/>
        </w:rPr>
        <w:t>及</w:t>
      </w:r>
      <w:r>
        <w:rPr>
          <w:rFonts w:hint="eastAsia"/>
          <w:sz w:val="24"/>
          <w:szCs w:val="24"/>
          <w:highlight w:val="none"/>
          <w:lang w:eastAsia="zh-CN"/>
        </w:rPr>
        <w:t>时</w:t>
      </w:r>
      <w:r>
        <w:rPr>
          <w:rFonts w:hint="eastAsia"/>
          <w:spacing w:val="2"/>
          <w:sz w:val="24"/>
          <w:szCs w:val="24"/>
          <w:highlight w:val="none"/>
          <w:lang w:eastAsia="zh-CN"/>
        </w:rPr>
        <w:t>的</w:t>
      </w:r>
      <w:r>
        <w:rPr>
          <w:rFonts w:hint="eastAsia"/>
          <w:sz w:val="24"/>
          <w:szCs w:val="24"/>
          <w:highlight w:val="none"/>
          <w:lang w:eastAsia="zh-CN"/>
        </w:rPr>
        <w:t>获取公</w:t>
      </w:r>
      <w:r>
        <w:rPr>
          <w:rFonts w:hint="eastAsia"/>
          <w:spacing w:val="2"/>
          <w:sz w:val="24"/>
          <w:szCs w:val="24"/>
          <w:highlight w:val="none"/>
          <w:lang w:eastAsia="zh-CN"/>
        </w:rPr>
        <w:t>司</w:t>
      </w:r>
      <w:r>
        <w:rPr>
          <w:rFonts w:hint="eastAsia"/>
          <w:sz w:val="24"/>
          <w:szCs w:val="24"/>
          <w:highlight w:val="none"/>
          <w:lang w:eastAsia="zh-CN"/>
        </w:rPr>
        <w:t>发布</w:t>
      </w:r>
      <w:r>
        <w:rPr>
          <w:rFonts w:hint="eastAsia"/>
          <w:spacing w:val="2"/>
          <w:sz w:val="24"/>
          <w:szCs w:val="24"/>
          <w:highlight w:val="none"/>
          <w:lang w:eastAsia="zh-CN"/>
        </w:rPr>
        <w:t>的</w:t>
      </w:r>
      <w:r>
        <w:rPr>
          <w:rFonts w:hint="eastAsia"/>
          <w:sz w:val="24"/>
          <w:szCs w:val="24"/>
          <w:highlight w:val="none"/>
          <w:lang w:eastAsia="zh-CN"/>
        </w:rPr>
        <w:t>信</w:t>
      </w:r>
      <w:r>
        <w:rPr>
          <w:rFonts w:hint="eastAsia"/>
          <w:spacing w:val="2"/>
          <w:sz w:val="24"/>
          <w:szCs w:val="24"/>
          <w:highlight w:val="none"/>
          <w:lang w:eastAsia="zh-CN"/>
        </w:rPr>
        <w:t>息</w:t>
      </w:r>
      <w:r>
        <w:rPr>
          <w:rFonts w:hint="eastAsia"/>
          <w:spacing w:val="-38"/>
          <w:sz w:val="24"/>
          <w:szCs w:val="24"/>
          <w:highlight w:val="none"/>
          <w:lang w:eastAsia="zh-CN"/>
        </w:rPr>
        <w:t>；</w:t>
      </w:r>
      <w:r>
        <w:rPr>
          <w:rFonts w:hint="eastAsia"/>
          <w:sz w:val="24"/>
          <w:szCs w:val="24"/>
          <w:highlight w:val="none"/>
          <w:lang w:eastAsia="zh-CN"/>
        </w:rPr>
        <w:t>同时</w:t>
      </w:r>
      <w:r>
        <w:rPr>
          <w:rFonts w:hint="eastAsia"/>
          <w:spacing w:val="-38"/>
          <w:sz w:val="24"/>
          <w:szCs w:val="24"/>
          <w:highlight w:val="none"/>
          <w:lang w:eastAsia="zh-CN"/>
        </w:rPr>
        <w:t>，</w:t>
      </w:r>
      <w:r>
        <w:rPr>
          <w:rFonts w:hint="eastAsia"/>
          <w:sz w:val="24"/>
          <w:szCs w:val="24"/>
          <w:highlight w:val="none"/>
          <w:lang w:eastAsia="zh-CN"/>
        </w:rPr>
        <w:t>公</w:t>
      </w:r>
      <w:r>
        <w:rPr>
          <w:rFonts w:hint="eastAsia"/>
          <w:spacing w:val="2"/>
          <w:sz w:val="24"/>
          <w:szCs w:val="24"/>
          <w:highlight w:val="none"/>
          <w:lang w:eastAsia="zh-CN"/>
        </w:rPr>
        <w:t>司</w:t>
      </w:r>
      <w:r>
        <w:rPr>
          <w:rFonts w:hint="eastAsia"/>
          <w:sz w:val="24"/>
          <w:szCs w:val="24"/>
          <w:highlight w:val="none"/>
          <w:lang w:eastAsia="zh-CN"/>
        </w:rPr>
        <w:t>通</w:t>
      </w:r>
      <w:r>
        <w:rPr>
          <w:rFonts w:hint="eastAsia"/>
          <w:spacing w:val="2"/>
          <w:sz w:val="24"/>
          <w:szCs w:val="24"/>
          <w:highlight w:val="none"/>
          <w:lang w:eastAsia="zh-CN"/>
        </w:rPr>
        <w:t xml:space="preserve">过投资者互动平台、投资者热线、互动邮箱等多种方式与投资者进行沟通交流。 </w:t>
      </w:r>
    </w:p>
    <w:p>
      <w:pPr>
        <w:pStyle w:val="4"/>
        <w:numPr>
          <w:ilvl w:val="2"/>
          <w:numId w:val="5"/>
        </w:numPr>
        <w:tabs>
          <w:tab w:val="left" w:pos="993"/>
        </w:tabs>
        <w:spacing w:before="41" w:line="360" w:lineRule="auto"/>
        <w:ind w:left="872" w:hanging="446"/>
        <w:rPr>
          <w:sz w:val="24"/>
          <w:szCs w:val="24"/>
        </w:rPr>
      </w:pPr>
      <w:r>
        <w:rPr>
          <w:rFonts w:hint="eastAsia"/>
          <w:sz w:val="24"/>
          <w:szCs w:val="24"/>
        </w:rPr>
        <w:t>企业文化</w:t>
      </w:r>
    </w:p>
    <w:p>
      <w:pPr>
        <w:autoSpaceDE w:val="0"/>
        <w:autoSpaceDN w:val="0"/>
        <w:spacing w:line="360" w:lineRule="auto"/>
        <w:ind w:firstLine="488" w:firstLineChars="200"/>
        <w:rPr>
          <w:rFonts w:ascii="宋体" w:hAnsi="宋体"/>
          <w:spacing w:val="2"/>
          <w:sz w:val="24"/>
          <w:szCs w:val="24"/>
          <w:lang w:eastAsia="zh-CN"/>
        </w:rPr>
      </w:pPr>
      <w:r>
        <w:rPr>
          <w:rFonts w:ascii="宋体" w:hAnsi="宋体"/>
          <w:spacing w:val="2"/>
          <w:sz w:val="24"/>
          <w:szCs w:val="24"/>
          <w:lang w:eastAsia="zh-CN"/>
        </w:rPr>
        <w:t>高层领导为使员工和相关方了解组织价值观等</w:t>
      </w:r>
      <w:r>
        <w:rPr>
          <w:rFonts w:hint="eastAsia" w:ascii="宋体" w:hAnsi="宋体"/>
          <w:spacing w:val="2"/>
          <w:sz w:val="24"/>
          <w:szCs w:val="24"/>
          <w:lang w:eastAsia="zh-CN"/>
        </w:rPr>
        <w:t>企业文化</w:t>
      </w:r>
      <w:r>
        <w:rPr>
          <w:rFonts w:ascii="宋体" w:hAnsi="宋体"/>
          <w:spacing w:val="2"/>
          <w:sz w:val="24"/>
          <w:szCs w:val="24"/>
          <w:lang w:eastAsia="zh-CN"/>
        </w:rPr>
        <w:t>，通过多种方式和途径</w:t>
      </w:r>
      <w:r>
        <w:rPr>
          <w:rFonts w:hint="eastAsia" w:ascii="宋体" w:hAnsi="宋体"/>
          <w:spacing w:val="2"/>
          <w:sz w:val="24"/>
          <w:szCs w:val="24"/>
          <w:lang w:eastAsia="zh-CN"/>
        </w:rPr>
        <w:t>（</w:t>
      </w:r>
      <w:r>
        <w:fldChar w:fldCharType="begin"/>
      </w:r>
      <w:r>
        <w:rPr>
          <w:lang w:eastAsia="zh-CN"/>
        </w:rPr>
        <w:instrText xml:space="preserve"> REF _Ref363217834 \h  \* MERGEFORMAT </w:instrText>
      </w:r>
      <w:r>
        <w:fldChar w:fldCharType="separate"/>
      </w:r>
      <w:r>
        <w:rPr>
          <w:rFonts w:hint="eastAsia" w:ascii="宋体" w:hAnsi="宋体"/>
          <w:spacing w:val="2"/>
          <w:sz w:val="24"/>
          <w:szCs w:val="24"/>
          <w:lang w:eastAsia="zh-CN"/>
        </w:rPr>
        <w:t>表3.2.3-</w:t>
      </w:r>
      <w:r>
        <w:rPr>
          <w:rFonts w:ascii="宋体" w:hAnsi="宋体"/>
          <w:spacing w:val="2"/>
          <w:sz w:val="24"/>
          <w:szCs w:val="24"/>
          <w:lang w:eastAsia="zh-CN"/>
        </w:rPr>
        <w:t>1</w:t>
      </w:r>
      <w:r>
        <w:fldChar w:fldCharType="end"/>
      </w:r>
      <w:r>
        <w:rPr>
          <w:rFonts w:hint="eastAsia" w:ascii="宋体" w:hAnsi="宋体"/>
          <w:spacing w:val="2"/>
          <w:sz w:val="24"/>
          <w:szCs w:val="24"/>
          <w:lang w:eastAsia="zh-CN"/>
        </w:rPr>
        <w:t>）</w:t>
      </w:r>
      <w:r>
        <w:rPr>
          <w:rFonts w:ascii="宋体" w:hAnsi="宋体"/>
          <w:spacing w:val="2"/>
          <w:sz w:val="24"/>
          <w:szCs w:val="24"/>
          <w:lang w:eastAsia="zh-CN"/>
        </w:rPr>
        <w:t>，全方位、多角度</w:t>
      </w:r>
      <w:r>
        <w:rPr>
          <w:rFonts w:hint="eastAsia" w:ascii="宋体" w:hAnsi="宋体"/>
          <w:spacing w:val="2"/>
          <w:sz w:val="24"/>
          <w:szCs w:val="24"/>
          <w:lang w:eastAsia="zh-CN"/>
        </w:rPr>
        <w:t>的</w:t>
      </w:r>
      <w:r>
        <w:rPr>
          <w:rFonts w:ascii="宋体" w:hAnsi="宋体"/>
          <w:spacing w:val="2"/>
          <w:sz w:val="24"/>
          <w:szCs w:val="24"/>
          <w:lang w:eastAsia="zh-CN"/>
        </w:rPr>
        <w:t>向员工、顾客、供应商、政府及社会组织进行沟通，实现评价，达到推介企业，促进企业文化不断繁荣、发展。</w:t>
      </w:r>
    </w:p>
    <w:p>
      <w:pPr>
        <w:pStyle w:val="42"/>
        <w:spacing w:before="120"/>
        <w:ind w:firstLine="482"/>
        <w:rPr>
          <w:rFonts w:cs="宋体"/>
          <w:kern w:val="0"/>
          <w:sz w:val="24"/>
          <w:szCs w:val="22"/>
        </w:rPr>
      </w:pPr>
      <w:bookmarkStart w:id="19" w:name="_Ref363217834"/>
      <w:r>
        <w:rPr>
          <w:rFonts w:hint="eastAsia" w:cs="宋体"/>
          <w:kern w:val="0"/>
          <w:sz w:val="24"/>
          <w:szCs w:val="22"/>
        </w:rPr>
        <w:t>表3.2.3-</w:t>
      </w:r>
      <w:r>
        <w:rPr>
          <w:rFonts w:hint="eastAsia" w:cs="宋体"/>
          <w:kern w:val="0"/>
          <w:sz w:val="24"/>
          <w:szCs w:val="22"/>
        </w:rPr>
        <w:fldChar w:fldCharType="begin"/>
      </w:r>
      <w:r>
        <w:rPr>
          <w:rFonts w:hint="eastAsia" w:cs="宋体"/>
          <w:kern w:val="0"/>
          <w:sz w:val="24"/>
          <w:szCs w:val="22"/>
        </w:rPr>
        <w:instrText xml:space="preserve"> SEQ 表4.1- \* ARABIC </w:instrText>
      </w:r>
      <w:r>
        <w:rPr>
          <w:rFonts w:hint="eastAsia" w:cs="宋体"/>
          <w:kern w:val="0"/>
          <w:sz w:val="24"/>
          <w:szCs w:val="22"/>
        </w:rPr>
        <w:fldChar w:fldCharType="separate"/>
      </w:r>
      <w:r>
        <w:rPr>
          <w:rFonts w:cs="宋体"/>
          <w:kern w:val="0"/>
          <w:sz w:val="24"/>
          <w:szCs w:val="22"/>
        </w:rPr>
        <w:t>1</w:t>
      </w:r>
      <w:r>
        <w:rPr>
          <w:rFonts w:hint="eastAsia" w:cs="宋体"/>
          <w:kern w:val="0"/>
          <w:sz w:val="24"/>
          <w:szCs w:val="22"/>
        </w:rPr>
        <w:fldChar w:fldCharType="end"/>
      </w:r>
      <w:bookmarkEnd w:id="19"/>
      <w:r>
        <w:rPr>
          <w:rFonts w:hint="eastAsia" w:cs="宋体"/>
          <w:kern w:val="0"/>
          <w:sz w:val="24"/>
          <w:szCs w:val="22"/>
        </w:rPr>
        <w:t xml:space="preserve"> 企业文化的传播方式</w:t>
      </w:r>
    </w:p>
    <w:tbl>
      <w:tblPr>
        <w:tblStyle w:val="19"/>
        <w:tblW w:w="90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8"/>
        <w:gridCol w:w="524"/>
        <w:gridCol w:w="1840"/>
        <w:gridCol w:w="2269"/>
        <w:gridCol w:w="1721"/>
        <w:gridCol w:w="2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962" w:type="dxa"/>
            <w:gridSpan w:val="2"/>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color w:val="FFFFFF"/>
              </w:rPr>
            </w:pPr>
            <w:r>
              <w:rPr>
                <w:rFonts w:hint="eastAsia" w:ascii="微软雅黑" w:hAnsi="微软雅黑" w:eastAsia="微软雅黑"/>
                <w:b/>
                <w:color w:val="FFFFFF"/>
              </w:rPr>
              <w:t>对象</w:t>
            </w:r>
          </w:p>
        </w:tc>
        <w:tc>
          <w:tcPr>
            <w:tcW w:w="1840"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rPr>
            </w:pPr>
            <w:r>
              <w:rPr>
                <w:rFonts w:hint="eastAsia" w:ascii="微软雅黑" w:hAnsi="微软雅黑" w:eastAsia="微软雅黑"/>
                <w:b/>
                <w:color w:val="FFFFFF"/>
              </w:rPr>
              <w:t>宣传渠道</w:t>
            </w:r>
          </w:p>
        </w:tc>
        <w:tc>
          <w:tcPr>
            <w:tcW w:w="2269"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rPr>
            </w:pPr>
            <w:r>
              <w:rPr>
                <w:rFonts w:hint="eastAsia" w:ascii="微软雅黑" w:hAnsi="微软雅黑" w:eastAsia="微软雅黑"/>
                <w:b/>
                <w:color w:val="FFFFFF"/>
              </w:rPr>
              <w:t>宣传内容</w:t>
            </w:r>
          </w:p>
        </w:tc>
        <w:tc>
          <w:tcPr>
            <w:tcW w:w="1721"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rPr>
            </w:pPr>
            <w:r>
              <w:rPr>
                <w:rFonts w:hint="eastAsia" w:ascii="微软雅黑" w:hAnsi="微软雅黑" w:eastAsia="微软雅黑"/>
                <w:b/>
                <w:color w:val="FFFFFF"/>
              </w:rPr>
              <w:t>效果</w:t>
            </w:r>
          </w:p>
        </w:tc>
        <w:tc>
          <w:tcPr>
            <w:tcW w:w="2211"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color w:val="FFFFFF"/>
              </w:rPr>
            </w:pPr>
            <w:r>
              <w:rPr>
                <w:rFonts w:hint="eastAsia" w:ascii="微软雅黑" w:hAnsi="微软雅黑" w:eastAsia="微软雅黑"/>
                <w:b/>
                <w:color w:val="FFFFFF"/>
              </w:rPr>
              <w:t>评价机制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jc w:val="center"/>
              <w:rPr>
                <w:rFonts w:ascii="微软雅黑" w:hAnsi="微软雅黑" w:eastAsia="微软雅黑"/>
              </w:rPr>
            </w:pPr>
            <w:r>
              <w:rPr>
                <w:rFonts w:hint="eastAsia" w:ascii="微软雅黑" w:hAnsi="微软雅黑" w:eastAsia="微软雅黑"/>
              </w:rPr>
              <w:t>内部</w:t>
            </w: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微软雅黑" w:hAnsi="微软雅黑" w:eastAsia="微软雅黑"/>
                <w:highlight w:val="none"/>
              </w:rPr>
            </w:pPr>
            <w:r>
              <w:rPr>
                <w:rFonts w:hint="eastAsia" w:ascii="微软雅黑" w:hAnsi="微软雅黑" w:eastAsia="微软雅黑"/>
                <w:highlight w:val="none"/>
              </w:rPr>
              <w:t>员工</w:t>
            </w:r>
          </w:p>
        </w:tc>
        <w:tc>
          <w:tcPr>
            <w:tcW w:w="1840" w:type="dxa"/>
            <w:tcBorders>
              <w:top w:val="single" w:color="000000" w:sz="4" w:space="0"/>
              <w:left w:val="single" w:color="000000" w:sz="4" w:space="0"/>
              <w:right w:val="single" w:color="000000" w:sz="4" w:space="0"/>
            </w:tcBorders>
            <w:shd w:val="clear" w:color="auto" w:fill="F2F2F2"/>
            <w:vAlign w:val="center"/>
          </w:tcPr>
          <w:p>
            <w:pPr>
              <w:snapToGrid w:val="0"/>
              <w:rPr>
                <w:rFonts w:ascii="微软雅黑" w:hAnsi="微软雅黑" w:eastAsia="微软雅黑"/>
                <w:highlight w:val="none"/>
                <w:lang w:eastAsia="zh-CN"/>
              </w:rPr>
            </w:pPr>
            <w:r>
              <w:rPr>
                <w:rFonts w:hint="eastAsia" w:ascii="微软雅黑" w:hAnsi="微软雅黑" w:eastAsia="微软雅黑"/>
                <w:highlight w:val="none"/>
                <w:lang w:eastAsia="zh-CN"/>
              </w:rPr>
              <w:t>通讯平台、微信公众平台、官网、年会、培训、优秀文化案例等</w:t>
            </w:r>
          </w:p>
        </w:tc>
        <w:tc>
          <w:tcPr>
            <w:tcW w:w="2269" w:type="dxa"/>
            <w:tcBorders>
              <w:top w:val="single" w:color="000000" w:sz="4" w:space="0"/>
              <w:left w:val="single" w:color="000000" w:sz="4" w:space="0"/>
              <w:right w:val="single" w:color="000000" w:sz="4" w:space="0"/>
            </w:tcBorders>
            <w:shd w:val="clear" w:color="auto" w:fill="F2F2F2"/>
            <w:vAlign w:val="center"/>
          </w:tcPr>
          <w:p>
            <w:pPr>
              <w:snapToGrid w:val="0"/>
              <w:rPr>
                <w:rFonts w:ascii="微软雅黑" w:hAnsi="微软雅黑" w:eastAsia="微软雅黑"/>
                <w:highlight w:val="none"/>
                <w:lang w:eastAsia="zh-CN"/>
              </w:rPr>
            </w:pPr>
            <w:r>
              <w:rPr>
                <w:rFonts w:hint="eastAsia" w:ascii="微软雅黑" w:hAnsi="微软雅黑" w:eastAsia="微软雅黑"/>
                <w:highlight w:val="none"/>
                <w:lang w:eastAsia="zh-CN"/>
              </w:rPr>
              <w:t>文化制度、活动展示、优秀文化案例、优秀员工事迹、高层讲文化与自身创业故事</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微软雅黑" w:hAnsi="微软雅黑" w:eastAsia="微软雅黑"/>
                <w:highlight w:val="none"/>
                <w:lang w:eastAsia="zh-CN"/>
              </w:rPr>
            </w:pPr>
            <w:r>
              <w:rPr>
                <w:rFonts w:hint="eastAsia" w:ascii="微软雅黑" w:hAnsi="微软雅黑" w:eastAsia="微软雅黑"/>
                <w:highlight w:val="none"/>
                <w:lang w:eastAsia="zh-CN"/>
              </w:rPr>
              <w:t>提高员工企业文化认知度、认同度、满意度</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center"/>
              <w:rPr>
                <w:rFonts w:ascii="微软雅黑" w:hAnsi="微软雅黑" w:eastAsia="微软雅黑"/>
                <w:lang w:eastAsia="zh-CN"/>
              </w:rPr>
            </w:pPr>
            <w:r>
              <w:rPr>
                <w:rFonts w:hint="eastAsia" w:ascii="微软雅黑" w:hAnsi="微软雅黑" w:eastAsia="微软雅黑"/>
                <w:lang w:eastAsia="zh-CN"/>
              </w:rPr>
              <w:t>员工满意度调查、标杆员工等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restart"/>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jc w:val="center"/>
              <w:rPr>
                <w:rFonts w:ascii="微软雅黑" w:hAnsi="微软雅黑" w:eastAsia="微软雅黑"/>
              </w:rPr>
            </w:pPr>
            <w:r>
              <w:rPr>
                <w:rFonts w:hint="eastAsia" w:ascii="微软雅黑" w:hAnsi="微软雅黑" w:eastAsia="微软雅黑"/>
              </w:rPr>
              <w:t>外部</w:t>
            </w: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微软雅黑" w:hAnsi="微软雅黑" w:eastAsia="微软雅黑"/>
              </w:rPr>
            </w:pPr>
            <w:r>
              <w:rPr>
                <w:rFonts w:hint="eastAsia" w:ascii="微软雅黑" w:hAnsi="微软雅黑" w:eastAsia="微软雅黑"/>
              </w:rPr>
              <w:t>顾客</w:t>
            </w:r>
          </w:p>
        </w:tc>
        <w:tc>
          <w:tcPr>
            <w:tcW w:w="1840" w:type="dxa"/>
            <w:tcBorders>
              <w:top w:val="single" w:color="000000" w:sz="4" w:space="0"/>
              <w:left w:val="single" w:color="000000" w:sz="4" w:space="0"/>
              <w:right w:val="single" w:color="000000" w:sz="4" w:space="0"/>
            </w:tcBorders>
            <w:shd w:val="clear" w:color="auto" w:fill="F2F2F2"/>
            <w:vAlign w:val="center"/>
          </w:tcPr>
          <w:p>
            <w:pPr>
              <w:snapToGrid w:val="0"/>
              <w:rPr>
                <w:rFonts w:ascii="微软雅黑" w:hAnsi="微软雅黑" w:eastAsia="微软雅黑"/>
                <w:lang w:eastAsia="zh-CN"/>
              </w:rPr>
            </w:pPr>
            <w:r>
              <w:rPr>
                <w:rFonts w:hint="eastAsia" w:ascii="微软雅黑" w:hAnsi="微软雅黑" w:eastAsia="微软雅黑"/>
                <w:lang w:eastAsia="zh-CN"/>
              </w:rPr>
              <w:t>信息窗、文化墙、文化案例传播、员工培训等</w:t>
            </w:r>
          </w:p>
        </w:tc>
        <w:tc>
          <w:tcPr>
            <w:tcW w:w="2269" w:type="dxa"/>
            <w:tcBorders>
              <w:top w:val="single" w:color="000000" w:sz="4" w:space="0"/>
              <w:left w:val="single" w:color="000000" w:sz="4" w:space="0"/>
              <w:right w:val="single" w:color="000000" w:sz="4" w:space="0"/>
            </w:tcBorders>
            <w:shd w:val="clear" w:color="auto" w:fill="F2F2F2"/>
            <w:vAlign w:val="center"/>
          </w:tcPr>
          <w:p>
            <w:pPr>
              <w:snapToGrid w:val="0"/>
              <w:rPr>
                <w:rFonts w:ascii="微软雅黑" w:hAnsi="微软雅黑" w:eastAsia="微软雅黑"/>
                <w:lang w:eastAsia="zh-CN"/>
              </w:rPr>
            </w:pPr>
            <w:r>
              <w:rPr>
                <w:rFonts w:hint="eastAsia" w:ascii="微软雅黑" w:hAnsi="微软雅黑" w:eastAsia="微软雅黑"/>
                <w:lang w:eastAsia="zh-CN"/>
              </w:rPr>
              <w:t>文化动态、优秀文化案例、文化讲解、成果展示</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微软雅黑" w:hAnsi="微软雅黑" w:eastAsia="微软雅黑"/>
                <w:lang w:eastAsia="zh-CN"/>
              </w:rPr>
            </w:pPr>
            <w:r>
              <w:rPr>
                <w:rFonts w:hint="eastAsia" w:ascii="微软雅黑" w:hAnsi="微软雅黑" w:eastAsia="微软雅黑"/>
                <w:lang w:eastAsia="zh-CN"/>
              </w:rPr>
              <w:t>提高客户公司文化认同度</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center"/>
              <w:rPr>
                <w:rFonts w:ascii="微软雅黑" w:hAnsi="微软雅黑" w:eastAsia="微软雅黑"/>
                <w:lang w:eastAsia="zh-CN"/>
              </w:rPr>
            </w:pPr>
            <w:r>
              <w:rPr>
                <w:rFonts w:hint="eastAsia" w:ascii="微软雅黑" w:hAnsi="微软雅黑" w:eastAsia="微软雅黑"/>
                <w:lang w:eastAsia="zh-CN"/>
              </w:rPr>
              <w:t>满意度调查、企业文化认同等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rPr>
                <w:rFonts w:ascii="微软雅黑" w:hAnsi="微软雅黑" w:eastAsia="微软雅黑"/>
                <w:lang w:eastAsia="zh-CN"/>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微软雅黑" w:hAnsi="微软雅黑" w:eastAsia="微软雅黑"/>
                <w:highlight w:val="none"/>
              </w:rPr>
            </w:pPr>
            <w:r>
              <w:rPr>
                <w:rFonts w:hint="eastAsia" w:ascii="微软雅黑" w:hAnsi="微软雅黑" w:eastAsia="微软雅黑"/>
                <w:highlight w:val="none"/>
              </w:rPr>
              <w:t>供方</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微软雅黑" w:hAnsi="微软雅黑" w:eastAsia="微软雅黑"/>
                <w:highlight w:val="none"/>
                <w:lang w:eastAsia="zh-CN"/>
              </w:rPr>
            </w:pPr>
            <w:r>
              <w:rPr>
                <w:rFonts w:hint="eastAsia" w:ascii="微软雅黑" w:hAnsi="微软雅黑" w:eastAsia="微软雅黑"/>
                <w:highlight w:val="none"/>
                <w:lang w:eastAsia="zh-CN"/>
              </w:rPr>
              <w:t>微信公众号、供应商会、官网等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微软雅黑" w:hAnsi="微软雅黑" w:eastAsia="微软雅黑"/>
                <w:highlight w:val="none"/>
              </w:rPr>
            </w:pPr>
            <w:r>
              <w:rPr>
                <w:rFonts w:hint="eastAsia" w:ascii="微软雅黑" w:hAnsi="微软雅黑" w:eastAsia="微软雅黑"/>
                <w:highlight w:val="none"/>
              </w:rPr>
              <w:t>质量文化、效率文化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微软雅黑" w:hAnsi="微软雅黑" w:eastAsia="微软雅黑"/>
                <w:highlight w:val="none"/>
              </w:rPr>
            </w:pPr>
            <w:r>
              <w:rPr>
                <w:rFonts w:hint="eastAsia" w:ascii="微软雅黑" w:hAnsi="微软雅黑" w:eastAsia="微软雅黑"/>
                <w:highlight w:val="none"/>
              </w:rPr>
              <w:t>质量承诺书的签订</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center"/>
              <w:rPr>
                <w:rFonts w:ascii="微软雅黑" w:hAnsi="微软雅黑" w:eastAsia="微软雅黑"/>
                <w:lang w:eastAsia="zh-CN"/>
              </w:rPr>
            </w:pPr>
            <w:r>
              <w:rPr>
                <w:rFonts w:hint="eastAsia" w:ascii="微软雅黑" w:hAnsi="微软雅黑" w:eastAsia="微软雅黑"/>
                <w:lang w:eastAsia="zh-CN"/>
              </w:rPr>
              <w:t>提高交付效率和质量、文化落地情况和效果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rPr>
                <w:rFonts w:ascii="微软雅黑" w:hAnsi="微软雅黑" w:eastAsia="微软雅黑"/>
                <w:lang w:eastAsia="zh-CN"/>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微软雅黑" w:hAnsi="微软雅黑" w:eastAsia="微软雅黑"/>
                <w:highlight w:val="none"/>
              </w:rPr>
            </w:pPr>
            <w:r>
              <w:rPr>
                <w:rFonts w:hint="eastAsia" w:ascii="微软雅黑" w:hAnsi="微软雅黑" w:eastAsia="微软雅黑"/>
                <w:highlight w:val="none"/>
              </w:rPr>
              <w:t>股东</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微软雅黑" w:hAnsi="微软雅黑" w:eastAsia="微软雅黑"/>
                <w:highlight w:val="none"/>
                <w:lang w:eastAsia="zh-CN"/>
              </w:rPr>
            </w:pPr>
            <w:r>
              <w:rPr>
                <w:rFonts w:hint="eastAsia" w:ascii="微软雅黑" w:hAnsi="微软雅黑" w:eastAsia="微软雅黑"/>
                <w:highlight w:val="none"/>
                <w:lang w:eastAsia="zh-CN"/>
              </w:rPr>
              <w:t>官网、微信公众号、股东会等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微软雅黑" w:hAnsi="微软雅黑" w:eastAsia="微软雅黑"/>
                <w:highlight w:val="none"/>
                <w:lang w:eastAsia="zh-CN"/>
              </w:rPr>
            </w:pPr>
            <w:r>
              <w:rPr>
                <w:rFonts w:hint="eastAsia" w:ascii="微软雅黑" w:hAnsi="微软雅黑" w:eastAsia="微软雅黑"/>
                <w:highlight w:val="none"/>
                <w:lang w:eastAsia="zh-CN"/>
              </w:rPr>
              <w:t>企业使命、企业愿景</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微软雅黑" w:hAnsi="微软雅黑" w:eastAsia="微软雅黑"/>
                <w:highlight w:val="none"/>
                <w:lang w:eastAsia="zh-CN"/>
              </w:rPr>
            </w:pPr>
            <w:r>
              <w:rPr>
                <w:rFonts w:hint="eastAsia" w:ascii="微软雅黑" w:hAnsi="微软雅黑" w:eastAsia="微软雅黑"/>
                <w:highlight w:val="none"/>
                <w:lang w:eastAsia="zh-CN"/>
              </w:rPr>
              <w:t>投资交流活动、文化之旅</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center"/>
              <w:rPr>
                <w:rFonts w:ascii="微软雅黑" w:hAnsi="微软雅黑" w:eastAsia="微软雅黑"/>
                <w:lang w:eastAsia="zh-CN"/>
              </w:rPr>
            </w:pPr>
            <w:r>
              <w:rPr>
                <w:rFonts w:hint="eastAsia" w:ascii="微软雅黑" w:hAnsi="微软雅黑" w:eastAsia="微软雅黑"/>
                <w:lang w:eastAsia="zh-CN"/>
              </w:rPr>
              <w:t>股东认可、投资交流频次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rPr>
                <w:rFonts w:ascii="微软雅黑" w:hAnsi="微软雅黑" w:eastAsia="微软雅黑"/>
                <w:lang w:eastAsia="zh-CN"/>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微软雅黑" w:hAnsi="微软雅黑" w:eastAsia="微软雅黑"/>
              </w:rPr>
            </w:pPr>
            <w:r>
              <w:rPr>
                <w:rFonts w:hint="eastAsia" w:ascii="微软雅黑" w:hAnsi="微软雅黑" w:eastAsia="微软雅黑"/>
              </w:rPr>
              <w:t>社会</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微软雅黑" w:hAnsi="微软雅黑" w:eastAsia="微软雅黑"/>
                <w:lang w:eastAsia="zh-CN"/>
              </w:rPr>
            </w:pPr>
            <w:r>
              <w:rPr>
                <w:rFonts w:hint="eastAsia" w:ascii="微软雅黑" w:hAnsi="微软雅黑" w:eastAsia="微软雅黑"/>
                <w:lang w:eastAsia="zh-CN"/>
              </w:rPr>
              <w:t>文化交流、企业文化交流等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微软雅黑" w:hAnsi="微软雅黑" w:eastAsia="微软雅黑"/>
                <w:lang w:eastAsia="zh-CN"/>
              </w:rPr>
            </w:pPr>
            <w:r>
              <w:rPr>
                <w:rFonts w:hint="eastAsia" w:ascii="微软雅黑" w:hAnsi="微软雅黑" w:eastAsia="微软雅黑"/>
                <w:lang w:eastAsia="zh-CN"/>
              </w:rPr>
              <w:t>社会贡献、企业使命、企业愿景、党建文化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微软雅黑" w:hAnsi="微软雅黑" w:eastAsia="微软雅黑"/>
                <w:lang w:eastAsia="zh-CN"/>
              </w:rPr>
            </w:pPr>
            <w:r>
              <w:rPr>
                <w:rFonts w:hint="eastAsia" w:ascii="微软雅黑" w:hAnsi="微软雅黑" w:eastAsia="微软雅黑"/>
                <w:lang w:eastAsia="zh-CN"/>
              </w:rPr>
              <w:t>文化之旅、党建文化访问、企业文化访问</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center"/>
              <w:rPr>
                <w:rFonts w:ascii="微软雅黑" w:hAnsi="微软雅黑" w:eastAsia="微软雅黑"/>
                <w:lang w:eastAsia="zh-CN"/>
              </w:rPr>
            </w:pPr>
            <w:r>
              <w:rPr>
                <w:rFonts w:hint="eastAsia" w:ascii="微软雅黑" w:hAnsi="微软雅黑" w:eastAsia="微软雅黑"/>
                <w:lang w:eastAsia="zh-CN"/>
              </w:rPr>
              <w:t>提升社会知名度、交流接待数量</w:t>
            </w:r>
          </w:p>
        </w:tc>
      </w:tr>
    </w:tbl>
    <w:p>
      <w:pPr>
        <w:pStyle w:val="40"/>
        <w:spacing w:after="156"/>
        <w:rPr>
          <w:rFonts w:ascii="微软雅黑" w:hAnsi="微软雅黑" w:eastAsia="微软雅黑"/>
          <w:szCs w:val="20"/>
        </w:rPr>
      </w:pPr>
    </w:p>
    <w:p>
      <w:pPr>
        <w:pStyle w:val="4"/>
        <w:spacing w:before="18"/>
        <w:ind w:left="0"/>
        <w:rPr>
          <w:sz w:val="2"/>
          <w:lang w:eastAsia="zh-CN"/>
        </w:rPr>
      </w:pPr>
    </w:p>
    <w:p>
      <w:pPr>
        <w:spacing w:line="360" w:lineRule="auto"/>
        <w:jc w:val="both"/>
        <w:rPr>
          <w:rFonts w:ascii="宋体" w:cs="Arial"/>
          <w:b/>
          <w:bCs/>
          <w:sz w:val="24"/>
          <w:szCs w:val="24"/>
          <w:lang w:eastAsia="zh-CN"/>
        </w:rPr>
      </w:pPr>
      <w:r>
        <w:rPr>
          <w:rFonts w:ascii="宋体" w:hAnsi="宋体"/>
          <w:b/>
          <w:bCs/>
          <w:sz w:val="24"/>
          <w:szCs w:val="24"/>
          <w:lang w:eastAsia="zh-CN"/>
        </w:rPr>
        <w:t>3.3</w:t>
      </w:r>
      <w:r>
        <w:rPr>
          <w:rFonts w:hint="eastAsia" w:ascii="宋体" w:hAnsi="宋体" w:cs="Arial"/>
          <w:b/>
          <w:bCs/>
          <w:sz w:val="24"/>
          <w:szCs w:val="24"/>
          <w:lang w:eastAsia="zh-CN"/>
        </w:rPr>
        <w:t>营造诚信守法环境</w:t>
      </w:r>
    </w:p>
    <w:p>
      <w:pPr>
        <w:spacing w:line="360" w:lineRule="auto"/>
        <w:ind w:firstLine="480" w:firstLineChars="200"/>
        <w:jc w:val="both"/>
        <w:rPr>
          <w:rFonts w:ascii="宋体"/>
          <w:sz w:val="24"/>
          <w:szCs w:val="24"/>
          <w:lang w:eastAsia="zh-CN"/>
        </w:rPr>
      </w:pPr>
      <w:r>
        <w:rPr>
          <w:rFonts w:ascii="宋体" w:hAnsi="宋体"/>
          <w:sz w:val="24"/>
          <w:szCs w:val="24"/>
          <w:lang w:eastAsia="zh-CN"/>
        </w:rPr>
        <w:t>3.3.1</w:t>
      </w:r>
      <w:r>
        <w:rPr>
          <w:rFonts w:hint="eastAsia" w:ascii="宋体" w:hAnsi="宋体"/>
          <w:sz w:val="24"/>
          <w:szCs w:val="24"/>
          <w:lang w:eastAsia="zh-CN"/>
        </w:rPr>
        <w:t>恪守诚信</w:t>
      </w:r>
    </w:p>
    <w:p>
      <w:pPr>
        <w:spacing w:line="360" w:lineRule="auto"/>
        <w:ind w:firstLine="480" w:firstLineChars="200"/>
        <w:jc w:val="both"/>
        <w:rPr>
          <w:rFonts w:ascii="宋体" w:hAnsi="宋体"/>
          <w:sz w:val="24"/>
          <w:szCs w:val="24"/>
          <w:lang w:eastAsia="zh-CN"/>
        </w:rPr>
      </w:pPr>
      <w:r>
        <w:rPr>
          <w:rFonts w:hint="eastAsia" w:ascii="宋体" w:hAnsi="宋体"/>
          <w:sz w:val="24"/>
          <w:szCs w:val="24"/>
          <w:lang w:eastAsia="zh-CN"/>
        </w:rPr>
        <w:t>公司恪守商业道德，坚持诚信经营和公平竞争原则。公司从多年的经营实践中总结提炼的价值观就是“诚信、敬业、务实、创新”，并以此为准绳奉行不止，高层领导带头学习《公司法》、《产品质量法》、《环境保护法》、《劳动法》等法律法规培养对客户讲诚信，重合同，守信用；对社会讲诚信，守公德，行公益的行为准则。针对销售业务，公司从不违约，也从不因为价格、质量、交货期、收付款等问题与客商发生过纠纷，深受国内外客户的信赖。为此，公司先后获得温州市中国银行“AA＋”级资信等级，“质量先进企业”，“纳税先进单位”及“重合同守信用企业称号”和 “温州市安全示范企业”、“温州市名牌商标”、“温州市精益生产示范企业”、“温州市技术中心”信誉，品质得到国内外客商一致认可。</w:t>
      </w:r>
    </w:p>
    <w:p>
      <w:pPr>
        <w:spacing w:line="360" w:lineRule="auto"/>
        <w:ind w:firstLine="480" w:firstLineChars="200"/>
        <w:jc w:val="both"/>
        <w:rPr>
          <w:rFonts w:ascii="宋体"/>
          <w:sz w:val="24"/>
          <w:szCs w:val="24"/>
          <w:lang w:eastAsia="zh-CN"/>
        </w:rPr>
      </w:pPr>
      <w:r>
        <w:rPr>
          <w:rFonts w:ascii="宋体" w:hAnsi="宋体"/>
          <w:sz w:val="24"/>
          <w:szCs w:val="24"/>
          <w:lang w:eastAsia="zh-CN"/>
        </w:rPr>
        <w:t>3.3.2</w:t>
      </w:r>
      <w:r>
        <w:rPr>
          <w:rFonts w:hint="eastAsia" w:ascii="宋体" w:hAnsi="宋体"/>
          <w:sz w:val="24"/>
          <w:szCs w:val="24"/>
          <w:lang w:eastAsia="zh-CN"/>
        </w:rPr>
        <w:t>遵纪守法</w:t>
      </w:r>
    </w:p>
    <w:p>
      <w:pPr>
        <w:spacing w:line="360" w:lineRule="auto"/>
        <w:ind w:firstLine="480" w:firstLineChars="200"/>
        <w:jc w:val="both"/>
        <w:rPr>
          <w:rFonts w:ascii="宋体" w:hAnsi="宋体"/>
          <w:sz w:val="24"/>
          <w:szCs w:val="24"/>
          <w:lang w:eastAsia="zh-CN"/>
        </w:rPr>
      </w:pPr>
      <w:r>
        <w:rPr>
          <w:rFonts w:hint="eastAsia" w:ascii="宋体" w:hAnsi="宋体"/>
          <w:sz w:val="24"/>
          <w:szCs w:val="24"/>
          <w:lang w:eastAsia="zh-CN"/>
        </w:rPr>
        <w:t>公司高管带头认真学习《公司法》、《合同法》、</w:t>
      </w:r>
      <w:r>
        <w:rPr>
          <w:rFonts w:ascii="宋体" w:hAnsi="宋体"/>
          <w:sz w:val="24"/>
          <w:szCs w:val="24"/>
          <w:lang w:eastAsia="zh-CN"/>
        </w:rPr>
        <w:t>《产品质量法》、《安全生产法》</w:t>
      </w:r>
      <w:r>
        <w:rPr>
          <w:rFonts w:hint="eastAsia" w:ascii="宋体" w:hAnsi="宋体"/>
          <w:sz w:val="24"/>
          <w:szCs w:val="24"/>
          <w:lang w:eastAsia="zh-CN"/>
        </w:rPr>
        <w:t>等有关法律，在国家规定的法令、规章、制度范围内进行生产经营活动，遵守企业的章程、决议、制度，并通过签订保密协议、竞业协议、授权代理职务协议等方式，</w:t>
      </w:r>
      <w:r>
        <w:rPr>
          <w:rFonts w:ascii="宋体" w:hAnsi="宋体"/>
          <w:sz w:val="24"/>
          <w:szCs w:val="24"/>
          <w:lang w:eastAsia="zh-CN"/>
        </w:rPr>
        <w:t>坚持合法经营，依法纳税，诚信为本，</w:t>
      </w:r>
      <w:r>
        <w:rPr>
          <w:rFonts w:hint="eastAsia" w:ascii="宋体" w:hAnsi="宋体"/>
          <w:sz w:val="24"/>
          <w:szCs w:val="24"/>
          <w:lang w:eastAsia="zh-CN"/>
        </w:rPr>
        <w:t>一切活动遵守中国的法律、法令和有关条例规定。</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公司认真贯彻执行《劳动法》等国家相关法律法规，依法与所有员工签订劳动合同，成立了完善的工会组织，积极保障员工权益，并将涉及员工利益的薪酬、劳动安全、社会保险与福利、职业培训等内容进行具体规定，定期组织体检及健康培训，有效维护了员工的合法权益。公司导入职业安全健康体系认证，通过对公司的生产和管理活动进行有效控制，针对人的不安全行为和物的不安全状态及企业管理的缺陷等进行全员、全过程的安全管理，并积极组织开展“6</w:t>
      </w:r>
      <w:r>
        <w:rPr>
          <w:rFonts w:ascii="宋体" w:hAnsi="宋体"/>
          <w:sz w:val="24"/>
          <w:szCs w:val="24"/>
          <w:lang w:eastAsia="zh-CN"/>
        </w:rPr>
        <w:t>S</w:t>
      </w:r>
      <w:r>
        <w:rPr>
          <w:rFonts w:hint="eastAsia" w:ascii="宋体" w:hAnsi="宋体"/>
          <w:sz w:val="24"/>
          <w:szCs w:val="24"/>
          <w:lang w:eastAsia="zh-CN"/>
        </w:rPr>
        <w:t>”管理、安全操作培训等一系列活动，此外积极进行生产区域产线改造，不断改善员工的生活和工作环境。</w:t>
      </w:r>
    </w:p>
    <w:p>
      <w:pPr>
        <w:rPr>
          <w:rFonts w:ascii="宋体" w:hAnsi="宋体"/>
          <w:sz w:val="24"/>
          <w:szCs w:val="24"/>
          <w:lang w:eastAsia="zh-CN"/>
        </w:rPr>
      </w:pPr>
      <w:r>
        <w:rPr>
          <w:rFonts w:hint="eastAsia" w:ascii="宋体" w:hAnsi="宋体"/>
          <w:sz w:val="24"/>
          <w:szCs w:val="24"/>
          <w:lang w:eastAsia="zh-CN"/>
        </w:rPr>
        <w:br w:type="page"/>
      </w:r>
    </w:p>
    <w:p>
      <w:pPr>
        <w:pStyle w:val="4"/>
        <w:spacing w:beforeLines="150" w:line="360" w:lineRule="auto"/>
        <w:ind w:left="0"/>
        <w:jc w:val="center"/>
        <w:outlineLvl w:val="1"/>
        <w:rPr>
          <w:rFonts w:ascii="黑体" w:hAnsi="黑体" w:eastAsia="黑体"/>
          <w:sz w:val="15"/>
          <w:szCs w:val="15"/>
          <w:lang w:eastAsia="zh-CN"/>
        </w:rPr>
      </w:pPr>
      <w:bookmarkStart w:id="20" w:name="_Toc27713_WPSOffice_Level2"/>
      <w:bookmarkStart w:id="21" w:name="_Toc24912743"/>
    </w:p>
    <w:p>
      <w:pPr>
        <w:pStyle w:val="4"/>
        <w:spacing w:line="360" w:lineRule="auto"/>
        <w:ind w:left="0"/>
        <w:jc w:val="center"/>
        <w:outlineLvl w:val="1"/>
        <w:rPr>
          <w:rFonts w:ascii="黑体" w:hAnsi="黑体" w:eastAsia="黑体"/>
          <w:sz w:val="32"/>
          <w:szCs w:val="32"/>
          <w:lang w:eastAsia="zh-CN"/>
        </w:rPr>
      </w:pPr>
      <w:r>
        <w:rPr>
          <w:rFonts w:hint="eastAsia" w:ascii="黑体" w:hAnsi="黑体" w:eastAsia="黑体"/>
          <w:sz w:val="32"/>
          <w:szCs w:val="32"/>
          <w:lang w:eastAsia="zh-CN"/>
        </w:rPr>
        <w:t>第四章  质量管理基础</w:t>
      </w:r>
      <w:bookmarkEnd w:id="20"/>
      <w:bookmarkEnd w:id="21"/>
    </w:p>
    <w:p>
      <w:pPr>
        <w:pStyle w:val="4"/>
        <w:spacing w:line="360" w:lineRule="auto"/>
        <w:rPr>
          <w:rFonts w:ascii="Cambria" w:hAnsi="Cambria" w:cs="Cambria"/>
          <w:sz w:val="24"/>
          <w:szCs w:val="24"/>
          <w:lang w:eastAsia="zh-CN"/>
        </w:rPr>
      </w:pPr>
    </w:p>
    <w:p>
      <w:pPr>
        <w:pStyle w:val="4"/>
        <w:spacing w:line="360" w:lineRule="auto"/>
        <w:ind w:left="807" w:right="493" w:hanging="519"/>
        <w:rPr>
          <w:rFonts w:asciiTheme="majorEastAsia" w:hAnsiTheme="majorEastAsia" w:eastAsiaTheme="majorEastAsia" w:cstheme="majorEastAsia"/>
          <w:b/>
          <w:bCs/>
          <w:sz w:val="24"/>
          <w:lang w:eastAsia="zh-CN"/>
        </w:rPr>
      </w:pPr>
      <w:r>
        <w:rPr>
          <w:rFonts w:hint="eastAsia" w:asciiTheme="majorEastAsia" w:hAnsiTheme="majorEastAsia" w:eastAsiaTheme="majorEastAsia" w:cstheme="majorEastAsia"/>
          <w:b/>
          <w:bCs/>
          <w:sz w:val="24"/>
          <w:lang w:eastAsia="zh-CN"/>
        </w:rPr>
        <w:t>4.1 标准管理</w:t>
      </w:r>
    </w:p>
    <w:p>
      <w:pPr>
        <w:pStyle w:val="4"/>
        <w:spacing w:line="360" w:lineRule="auto"/>
        <w:ind w:right="362" w:firstLine="520"/>
        <w:jc w:val="both"/>
        <w:rPr>
          <w:sz w:val="24"/>
          <w:szCs w:val="24"/>
          <w:lang w:eastAsia="zh-CN"/>
        </w:rPr>
      </w:pPr>
      <w:r>
        <w:rPr>
          <w:rFonts w:hint="eastAsia"/>
          <w:sz w:val="24"/>
          <w:szCs w:val="24"/>
          <w:lang w:eastAsia="zh-CN"/>
        </w:rPr>
        <w:t>公司注重标准化体系建设，将标准化工作作为企业的一项主要工作。建立了较为完备的企业标准化体系。质量管理标准方面，以IATF 16949质量管理体系要求为基础，结合公司的实际情况，形成了质量管理体系文件。</w:t>
      </w:r>
    </w:p>
    <w:p>
      <w:pPr>
        <w:adjustRightInd w:val="0"/>
        <w:snapToGrid w:val="0"/>
        <w:spacing w:beforeLines="50" w:line="360" w:lineRule="auto"/>
        <w:ind w:left="220" w:leftChars="100" w:right="220" w:rightChars="100" w:firstLine="480" w:firstLineChars="200"/>
        <w:rPr>
          <w:rFonts w:ascii="宋体"/>
          <w:sz w:val="24"/>
          <w:szCs w:val="24"/>
          <w:lang w:eastAsia="zh-CN"/>
        </w:rPr>
      </w:pPr>
      <w:r>
        <w:rPr>
          <w:rFonts w:hint="eastAsia" w:ascii="宋体" w:hAnsi="宋体"/>
          <w:sz w:val="24"/>
          <w:szCs w:val="24"/>
          <w:lang w:eastAsia="zh-CN"/>
        </w:rPr>
        <w:t>公司质量管理体系文件结构</w:t>
      </w:r>
    </w:p>
    <w:p>
      <w:pPr>
        <w:spacing w:before="50" w:line="400" w:lineRule="exact"/>
        <w:ind w:right="220" w:rightChars="100"/>
        <w:rPr>
          <w:rFonts w:ascii="宋体"/>
          <w:sz w:val="24"/>
          <w:lang w:eastAsia="zh-CN"/>
        </w:rPr>
      </w:pPr>
      <w:r>
        <w:rPr>
          <w:lang w:eastAsia="zh-CN"/>
        </w:rPr>
        <mc:AlternateContent>
          <mc:Choice Requires="wpg">
            <w:drawing>
              <wp:anchor distT="0" distB="0" distL="114300" distR="114300" simplePos="0" relativeHeight="251661312" behindDoc="0" locked="0" layoutInCell="1" allowOverlap="1">
                <wp:simplePos x="0" y="0"/>
                <wp:positionH relativeFrom="column">
                  <wp:posOffset>1346200</wp:posOffset>
                </wp:positionH>
                <wp:positionV relativeFrom="paragraph">
                  <wp:posOffset>229870</wp:posOffset>
                </wp:positionV>
                <wp:extent cx="3771900" cy="2278380"/>
                <wp:effectExtent l="0" t="8890" r="20955" b="17780"/>
                <wp:wrapNone/>
                <wp:docPr id="20" name="Group 466"/>
                <wp:cNvGraphicFramePr/>
                <a:graphic xmlns:a="http://schemas.openxmlformats.org/drawingml/2006/main">
                  <a:graphicData uri="http://schemas.microsoft.com/office/word/2010/wordprocessingGroup">
                    <wpg:wgp>
                      <wpg:cNvGrpSpPr/>
                      <wpg:grpSpPr>
                        <a:xfrm>
                          <a:off x="0" y="0"/>
                          <a:ext cx="3771900" cy="2278380"/>
                          <a:chOff x="0" y="0"/>
                          <a:chExt cx="5940" cy="3588"/>
                        </a:xfrm>
                      </wpg:grpSpPr>
                      <wpg:grpSp>
                        <wpg:cNvPr id="15" name="Group 467"/>
                        <wpg:cNvGrpSpPr/>
                        <wpg:grpSpPr>
                          <a:xfrm>
                            <a:off x="1440" y="0"/>
                            <a:ext cx="4500" cy="3588"/>
                            <a:chOff x="0" y="0"/>
                            <a:chExt cx="4500" cy="3588"/>
                          </a:xfrm>
                        </wpg:grpSpPr>
                        <wpg:grpSp>
                          <wpg:cNvPr id="12" name="Group 468"/>
                          <wpg:cNvGrpSpPr/>
                          <wpg:grpSpPr>
                            <a:xfrm>
                              <a:off x="0" y="0"/>
                              <a:ext cx="4500" cy="3588"/>
                              <a:chOff x="0" y="0"/>
                              <a:chExt cx="4500" cy="3588"/>
                            </a:xfrm>
                          </wpg:grpSpPr>
                          <wps:wsp>
                            <wps:cNvPr id="6" name="AutoShape 409"/>
                            <wps:cNvSpPr/>
                            <wps:spPr>
                              <a:xfrm>
                                <a:off x="0" y="0"/>
                                <a:ext cx="4500" cy="3588"/>
                              </a:xfrm>
                              <a:prstGeom prst="flowChartExtract">
                                <a:avLst/>
                              </a:prstGeom>
                              <a:solidFill>
                                <a:srgbClr val="FFFFFF"/>
                              </a:solidFill>
                              <a:ln w="9525" cap="flat" cmpd="sng">
                                <a:solidFill>
                                  <a:srgbClr val="000000"/>
                                </a:solidFill>
                                <a:prstDash val="solid"/>
                                <a:miter/>
                                <a:headEnd type="none" w="med" len="med"/>
                                <a:tailEnd type="none" w="med" len="med"/>
                              </a:ln>
                            </wps:spPr>
                            <wps:bodyPr upright="1"/>
                          </wps:wsp>
                          <wps:wsp>
                            <wps:cNvPr id="7" name="Line 410"/>
                            <wps:cNvCnPr/>
                            <wps:spPr>
                              <a:xfrm>
                                <a:off x="1515" y="1143"/>
                                <a:ext cx="1451" cy="0"/>
                              </a:xfrm>
                              <a:prstGeom prst="line">
                                <a:avLst/>
                              </a:prstGeom>
                              <a:ln w="9525" cap="flat" cmpd="sng">
                                <a:solidFill>
                                  <a:srgbClr val="000000"/>
                                </a:solidFill>
                                <a:prstDash val="solid"/>
                                <a:headEnd type="none" w="med" len="med"/>
                                <a:tailEnd type="none" w="med" len="med"/>
                              </a:ln>
                            </wps:spPr>
                            <wps:bodyPr upright="1"/>
                          </wps:wsp>
                          <wps:wsp>
                            <wps:cNvPr id="8" name="Line 411"/>
                            <wps:cNvCnPr/>
                            <wps:spPr>
                              <a:xfrm>
                                <a:off x="1095" y="1827"/>
                                <a:ext cx="2290" cy="0"/>
                              </a:xfrm>
                              <a:prstGeom prst="line">
                                <a:avLst/>
                              </a:prstGeom>
                              <a:ln w="9525" cap="flat" cmpd="sng">
                                <a:solidFill>
                                  <a:srgbClr val="000000"/>
                                </a:solidFill>
                                <a:prstDash val="solid"/>
                                <a:headEnd type="none" w="med" len="med"/>
                                <a:tailEnd type="none" w="med" len="med"/>
                              </a:ln>
                            </wps:spPr>
                            <wps:bodyPr upright="1"/>
                          </wps:wsp>
                          <wps:wsp>
                            <wps:cNvPr id="9" name="Rectangle 412"/>
                            <wps:cNvSpPr/>
                            <wps:spPr>
                              <a:xfrm>
                                <a:off x="660" y="1836"/>
                                <a:ext cx="3240" cy="1026"/>
                              </a:xfrm>
                              <a:prstGeom prst="rect">
                                <a:avLst/>
                              </a:prstGeom>
                              <a:noFill/>
                              <a:ln>
                                <a:noFill/>
                              </a:ln>
                            </wps:spPr>
                            <wps:txbx>
                              <w:txbxContent>
                                <w:p>
                                  <w:pPr>
                                    <w:jc w:val="center"/>
                                    <w:rPr>
                                      <w:szCs w:val="21"/>
                                      <w:lang w:eastAsia="zh-CN"/>
                                    </w:rPr>
                                  </w:pPr>
                                  <w:r>
                                    <w:rPr>
                                      <w:rFonts w:hint="eastAsia"/>
                                      <w:szCs w:val="21"/>
                                      <w:lang w:eastAsia="zh-CN"/>
                                    </w:rPr>
                                    <w:t>作业指导书、技术文件、</w:t>
                                  </w:r>
                                </w:p>
                                <w:p>
                                  <w:pPr>
                                    <w:jc w:val="center"/>
                                    <w:rPr>
                                      <w:szCs w:val="21"/>
                                    </w:rPr>
                                  </w:pPr>
                                  <w:r>
                                    <w:rPr>
                                      <w:rFonts w:hint="eastAsia"/>
                                      <w:szCs w:val="21"/>
                                      <w:lang w:eastAsia="zh-CN"/>
                                    </w:rPr>
                                    <w:t>图纸、工艺文件、企业标准、质量计划、</w:t>
                                  </w:r>
                                  <w:r>
                                    <w:rPr>
                                      <w:rFonts w:hint="eastAsia"/>
                                      <w:szCs w:val="21"/>
                                    </w:rPr>
                                    <w:t>控制计划</w:t>
                                  </w:r>
                                </w:p>
                              </w:txbxContent>
                            </wps:txbx>
                            <wps:bodyPr lIns="91440" tIns="10800" rIns="91440" bIns="45720" upright="1"/>
                          </wps:wsp>
                          <wps:wsp>
                            <wps:cNvPr id="10" name="Line 413"/>
                            <wps:cNvCnPr/>
                            <wps:spPr>
                              <a:xfrm>
                                <a:off x="405" y="2889"/>
                                <a:ext cx="3668" cy="0"/>
                              </a:xfrm>
                              <a:prstGeom prst="line">
                                <a:avLst/>
                              </a:prstGeom>
                              <a:ln w="9525" cap="flat" cmpd="sng">
                                <a:solidFill>
                                  <a:srgbClr val="000000"/>
                                </a:solidFill>
                                <a:prstDash val="solid"/>
                                <a:headEnd type="none" w="med" len="med"/>
                                <a:tailEnd type="none" w="med" len="med"/>
                              </a:ln>
                            </wps:spPr>
                            <wps:bodyPr upright="1"/>
                          </wps:wsp>
                          <wps:wsp>
                            <wps:cNvPr id="11" name="Rectangle 414"/>
                            <wps:cNvSpPr/>
                            <wps:spPr>
                              <a:xfrm>
                                <a:off x="1470" y="2979"/>
                                <a:ext cx="1440" cy="468"/>
                              </a:xfrm>
                              <a:prstGeom prst="rect">
                                <a:avLst/>
                              </a:prstGeom>
                              <a:noFill/>
                              <a:ln>
                                <a:noFill/>
                              </a:ln>
                            </wps:spPr>
                            <wps:txbx>
                              <w:txbxContent>
                                <w:p>
                                  <w:pPr>
                                    <w:jc w:val="center"/>
                                    <w:rPr>
                                      <w:szCs w:val="21"/>
                                    </w:rPr>
                                  </w:pPr>
                                  <w:r>
                                    <w:rPr>
                                      <w:rFonts w:hint="eastAsia"/>
                                      <w:szCs w:val="21"/>
                                    </w:rPr>
                                    <w:t>质量记录</w:t>
                                  </w:r>
                                </w:p>
                              </w:txbxContent>
                            </wps:txbx>
                            <wps:bodyPr lIns="91440" tIns="10800" rIns="91440" bIns="45720" upright="1"/>
                          </wps:wsp>
                        </wpg:grpSp>
                        <wps:wsp>
                          <wps:cNvPr id="13" name="Rectangle 415"/>
                          <wps:cNvSpPr/>
                          <wps:spPr>
                            <a:xfrm>
                              <a:off x="1545" y="684"/>
                              <a:ext cx="1440" cy="468"/>
                            </a:xfrm>
                            <a:prstGeom prst="rect">
                              <a:avLst/>
                            </a:prstGeom>
                            <a:noFill/>
                            <a:ln>
                              <a:noFill/>
                            </a:ln>
                          </wps:spPr>
                          <wps:txbx>
                            <w:txbxContent>
                              <w:p>
                                <w:pPr>
                                  <w:jc w:val="center"/>
                                  <w:rPr>
                                    <w:szCs w:val="21"/>
                                  </w:rPr>
                                </w:pPr>
                                <w:r>
                                  <w:rPr>
                                    <w:rFonts w:hint="eastAsia"/>
                                    <w:szCs w:val="21"/>
                                  </w:rPr>
                                  <w:t>管理手册</w:t>
                                </w:r>
                              </w:p>
                            </w:txbxContent>
                          </wps:txbx>
                          <wps:bodyPr lIns="91440" tIns="10800" rIns="91440" bIns="45720" upright="1"/>
                        </wps:wsp>
                        <wps:wsp>
                          <wps:cNvPr id="14" name="Rectangle 416"/>
                          <wps:cNvSpPr/>
                          <wps:spPr>
                            <a:xfrm>
                              <a:off x="1560" y="1248"/>
                              <a:ext cx="1440" cy="468"/>
                            </a:xfrm>
                            <a:prstGeom prst="rect">
                              <a:avLst/>
                            </a:prstGeom>
                            <a:noFill/>
                            <a:ln>
                              <a:noFill/>
                            </a:ln>
                          </wps:spPr>
                          <wps:txbx>
                            <w:txbxContent>
                              <w:p>
                                <w:pPr>
                                  <w:jc w:val="center"/>
                                  <w:rPr>
                                    <w:szCs w:val="21"/>
                                  </w:rPr>
                                </w:pPr>
                                <w:r>
                                  <w:rPr>
                                    <w:rFonts w:hint="eastAsia"/>
                                    <w:szCs w:val="21"/>
                                  </w:rPr>
                                  <w:t>程序文件</w:t>
                                </w:r>
                              </w:p>
                            </w:txbxContent>
                          </wps:txbx>
                          <wps:bodyPr lIns="91440" tIns="10800" rIns="91440" bIns="45720" upright="1"/>
                        </wps:wsp>
                      </wpg:grpSp>
                      <wps:wsp>
                        <wps:cNvPr id="16" name="Rectangle 417"/>
                        <wps:cNvSpPr/>
                        <wps:spPr>
                          <a:xfrm>
                            <a:off x="1440" y="468"/>
                            <a:ext cx="1620" cy="468"/>
                          </a:xfrm>
                          <a:prstGeom prst="rect">
                            <a:avLst/>
                          </a:prstGeom>
                          <a:noFill/>
                          <a:ln>
                            <a:noFill/>
                          </a:ln>
                        </wps:spPr>
                        <wps:txbx>
                          <w:txbxContent>
                            <w:p>
                              <w:pPr>
                                <w:spacing w:line="300" w:lineRule="atLeast"/>
                                <w:jc w:val="center"/>
                                <w:rPr>
                                  <w:szCs w:val="21"/>
                                </w:rPr>
                              </w:pPr>
                              <w:r>
                                <w:rPr>
                                  <w:rFonts w:hint="eastAsia"/>
                                  <w:szCs w:val="21"/>
                                </w:rPr>
                                <w:t>第一层次文件</w:t>
                              </w:r>
                            </w:p>
                          </w:txbxContent>
                        </wps:txbx>
                        <wps:bodyPr upright="1"/>
                      </wps:wsp>
                      <wps:wsp>
                        <wps:cNvPr id="17" name="Rectangle 418"/>
                        <wps:cNvSpPr/>
                        <wps:spPr>
                          <a:xfrm>
                            <a:off x="1020" y="1182"/>
                            <a:ext cx="1620" cy="468"/>
                          </a:xfrm>
                          <a:prstGeom prst="rect">
                            <a:avLst/>
                          </a:prstGeom>
                          <a:noFill/>
                          <a:ln>
                            <a:noFill/>
                          </a:ln>
                        </wps:spPr>
                        <wps:txbx>
                          <w:txbxContent>
                            <w:p>
                              <w:pPr>
                                <w:spacing w:line="300" w:lineRule="atLeast"/>
                                <w:jc w:val="center"/>
                                <w:rPr>
                                  <w:szCs w:val="21"/>
                                </w:rPr>
                              </w:pPr>
                              <w:r>
                                <w:rPr>
                                  <w:rFonts w:hint="eastAsia"/>
                                  <w:szCs w:val="21"/>
                                </w:rPr>
                                <w:t>第二层次文件</w:t>
                              </w:r>
                            </w:p>
                          </w:txbxContent>
                        </wps:txbx>
                        <wps:bodyPr upright="1"/>
                      </wps:wsp>
                      <wps:wsp>
                        <wps:cNvPr id="18" name="Rectangle 419"/>
                        <wps:cNvSpPr/>
                        <wps:spPr>
                          <a:xfrm>
                            <a:off x="480" y="2094"/>
                            <a:ext cx="1620" cy="468"/>
                          </a:xfrm>
                          <a:prstGeom prst="rect">
                            <a:avLst/>
                          </a:prstGeom>
                          <a:noFill/>
                          <a:ln>
                            <a:noFill/>
                          </a:ln>
                        </wps:spPr>
                        <wps:txbx>
                          <w:txbxContent>
                            <w:p>
                              <w:pPr>
                                <w:spacing w:line="300" w:lineRule="atLeast"/>
                                <w:jc w:val="center"/>
                                <w:rPr>
                                  <w:szCs w:val="21"/>
                                </w:rPr>
                              </w:pPr>
                              <w:r>
                                <w:rPr>
                                  <w:rFonts w:hint="eastAsia"/>
                                  <w:szCs w:val="21"/>
                                </w:rPr>
                                <w:t>第三层次文件</w:t>
                              </w:r>
                            </w:p>
                          </w:txbxContent>
                        </wps:txbx>
                        <wps:bodyPr upright="1"/>
                      </wps:wsp>
                      <wps:wsp>
                        <wps:cNvPr id="19" name="Rectangle 420"/>
                        <wps:cNvSpPr/>
                        <wps:spPr>
                          <a:xfrm>
                            <a:off x="0" y="2964"/>
                            <a:ext cx="1620" cy="468"/>
                          </a:xfrm>
                          <a:prstGeom prst="rect">
                            <a:avLst/>
                          </a:prstGeom>
                          <a:noFill/>
                          <a:ln>
                            <a:noFill/>
                          </a:ln>
                        </wps:spPr>
                        <wps:txbx>
                          <w:txbxContent>
                            <w:p>
                              <w:pPr>
                                <w:spacing w:line="300" w:lineRule="atLeast"/>
                                <w:jc w:val="center"/>
                                <w:rPr>
                                  <w:szCs w:val="21"/>
                                </w:rPr>
                              </w:pPr>
                              <w:r>
                                <w:rPr>
                                  <w:rFonts w:hint="eastAsia"/>
                                  <w:szCs w:val="21"/>
                                </w:rPr>
                                <w:t>第四层次文件</w:t>
                              </w:r>
                            </w:p>
                          </w:txbxContent>
                        </wps:txbx>
                        <wps:bodyPr upright="1"/>
                      </wps:wsp>
                    </wpg:wgp>
                  </a:graphicData>
                </a:graphic>
              </wp:anchor>
            </w:drawing>
          </mc:Choice>
          <mc:Fallback>
            <w:pict>
              <v:group id="Group 466" o:spid="_x0000_s1026" o:spt="203" style="position:absolute;left:0pt;margin-left:106pt;margin-top:18.1pt;height:179.4pt;width:297pt;z-index:251661312;mso-width-relative:page;mso-height-relative:page;" coordsize="5940,3588" o:gfxdata="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">
                <o:lock v:ext="edit" aspectratio="f"/>
                <v:group id="Group 467" o:spid="_x0000_s1026" o:spt="203" style="position:absolute;left:1440;top:0;height:3588;width:4500;" coordsize="4500,3588"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group id="Group 468" o:spid="_x0000_s1026" o:spt="203" style="position:absolute;left:0;top:0;height:3588;width:4500;" coordsize="4500,3588"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shape id="AutoShape 409" o:spid="_x0000_s1026" o:spt="127" type="#_x0000_t127" style="position:absolute;left:0;top:0;height:3588;width:4500;" fillcolor="#FFFFFF" filled="t" stroked="t" coordsize="21600,21600" o:gfxdata="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5b+J7gAAADaAAAA&#10;DwAAAAAAAAABACAAAAAiAAAAZHJzL2Rvd25yZXYueG1sUEsBAhQAFAAAAAgAh07iQDMvBZ47AAAA&#10;OQAAABAAAAAAAAAAAQAgAAAABwEAAGRycy9zaGFwZXhtbC54bWxQSwUGAAAAAAYABgBbAQAAsQMA&#10;AAAA&#10;">
                      <v:fill on="t" focussize="0,0"/>
                      <v:stroke color="#000000" joinstyle="miter"/>
                      <v:imagedata o:title=""/>
                      <o:lock v:ext="edit" aspectratio="f"/>
                    </v:shape>
                    <v:line id="Line 410" o:spid="_x0000_s1026" o:spt="20" style="position:absolute;left:1515;top:1143;height:0;width:1451;"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11" o:spid="_x0000_s1026" o:spt="20" style="position:absolute;left:1095;top:1827;height:0;width:2290;"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v:rect id="Rectangle 412" o:spid="_x0000_s1026" o:spt="1" style="position:absolute;left:660;top:1836;height:1026;width:3240;" filled="f" stroked="f" coordsize="21600,21600" o:gfxdata="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OcN7vQAA&#10;ANoAAAAPAAAAAAAAAAEAIAAAACIAAABkcnMvZG93bnJldi54bWxQSwECFAAUAAAACACHTuJAMy8F&#10;njsAAAA5AAAAEAAAAAAAAAABACAAAAAMAQAAZHJzL3NoYXBleG1sLnhtbFBLBQYAAAAABgAGAFsB&#10;AAC2AwAAAAA=&#10;">
                      <v:fill on="f" focussize="0,0"/>
                      <v:stroke on="f"/>
                      <v:imagedata o:title=""/>
                      <o:lock v:ext="edit" aspectratio="f"/>
                      <v:textbox inset="2.54mm,0.3mm,2.54mm,1.27mm">
                        <w:txbxContent>
                          <w:p>
                            <w:pPr>
                              <w:jc w:val="center"/>
                              <w:rPr>
                                <w:szCs w:val="21"/>
                                <w:lang w:eastAsia="zh-CN"/>
                              </w:rPr>
                            </w:pPr>
                            <w:r>
                              <w:rPr>
                                <w:rFonts w:hint="eastAsia"/>
                                <w:szCs w:val="21"/>
                                <w:lang w:eastAsia="zh-CN"/>
                              </w:rPr>
                              <w:t>作业指导书、技术文件、</w:t>
                            </w:r>
                          </w:p>
                          <w:p>
                            <w:pPr>
                              <w:jc w:val="center"/>
                              <w:rPr>
                                <w:szCs w:val="21"/>
                              </w:rPr>
                            </w:pPr>
                            <w:r>
                              <w:rPr>
                                <w:rFonts w:hint="eastAsia"/>
                                <w:szCs w:val="21"/>
                                <w:lang w:eastAsia="zh-CN"/>
                              </w:rPr>
                              <w:t>图纸、工艺文件、企业标准、质量计划、</w:t>
                            </w:r>
                            <w:r>
                              <w:rPr>
                                <w:rFonts w:hint="eastAsia"/>
                                <w:szCs w:val="21"/>
                              </w:rPr>
                              <w:t>控制计划</w:t>
                            </w:r>
                          </w:p>
                        </w:txbxContent>
                      </v:textbox>
                    </v:rect>
                    <v:line id="Line 413" o:spid="_x0000_s1026" o:spt="20" style="position:absolute;left:405;top:2889;height:0;width:3668;" filled="f" stroked="t" coordsize="21600,21600" o:gfxdata="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zQq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rect id="Rectangle 414" o:spid="_x0000_s1026" o:spt="1" style="position:absolute;left:1470;top:2979;height:468;width:1440;" filled="f" stroked="f" coordsize="21600,21600" o:gfxdata="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WThLS8AAAA&#10;2wAAAA8AAAAAAAAAAQAgAAAAIgAAAGRycy9kb3ducmV2LnhtbFBLAQIUABQAAAAIAIdO4kAzLwWe&#10;OwAAADkAAAAQAAAAAAAAAAEAIAAAAAsBAABkcnMvc2hhcGV4bWwueG1sUEsFBgAAAAAGAAYAWwEA&#10;ALUDAAAAAA==&#10;">
                      <v:fill on="f" focussize="0,0"/>
                      <v:stroke on="f"/>
                      <v:imagedata o:title=""/>
                      <o:lock v:ext="edit" aspectratio="f"/>
                      <v:textbox inset="2.54mm,0.3mm,2.54mm,1.27mm">
                        <w:txbxContent>
                          <w:p>
                            <w:pPr>
                              <w:jc w:val="center"/>
                              <w:rPr>
                                <w:szCs w:val="21"/>
                              </w:rPr>
                            </w:pPr>
                            <w:r>
                              <w:rPr>
                                <w:rFonts w:hint="eastAsia"/>
                                <w:szCs w:val="21"/>
                              </w:rPr>
                              <w:t>质量记录</w:t>
                            </w:r>
                          </w:p>
                        </w:txbxContent>
                      </v:textbox>
                    </v:rect>
                  </v:group>
                  <v:rect id="Rectangle 415" o:spid="_x0000_s1026" o:spt="1" style="position:absolute;left:1545;top:684;height:468;width:1440;" filled="f" stroked="f" coordsize="21600,21600" o:gfxdata="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oNv1i8AAAA&#10;2wAAAA8AAAAAAAAAAQAgAAAAIgAAAGRycy9kb3ducmV2LnhtbFBLAQIUABQAAAAIAIdO4kAzLwWe&#10;OwAAADkAAAAQAAAAAAAAAAEAIAAAAAsBAABkcnMvc2hhcGV4bWwueG1sUEsFBgAAAAAGAAYAWwEA&#10;ALUDAAAAAA==&#10;">
                    <v:fill on="f" focussize="0,0"/>
                    <v:stroke on="f"/>
                    <v:imagedata o:title=""/>
                    <o:lock v:ext="edit" aspectratio="f"/>
                    <v:textbox inset="2.54mm,0.3mm,2.54mm,1.27mm">
                      <w:txbxContent>
                        <w:p>
                          <w:pPr>
                            <w:jc w:val="center"/>
                            <w:rPr>
                              <w:szCs w:val="21"/>
                            </w:rPr>
                          </w:pPr>
                          <w:r>
                            <w:rPr>
                              <w:rFonts w:hint="eastAsia"/>
                              <w:szCs w:val="21"/>
                            </w:rPr>
                            <w:t>管理手册</w:t>
                          </w:r>
                        </w:p>
                      </w:txbxContent>
                    </v:textbox>
                  </v:rect>
                  <v:rect id="Rectangle 416" o:spid="_x0000_s1026" o:spt="1" style="position:absolute;left:1560;top:1248;height:468;width:1440;" filled="f" stroked="f" coordsize="21600,21600" o:gfxdata="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XkJyy8AAAA&#10;2wAAAA8AAAAAAAAAAQAgAAAAIgAAAGRycy9kb3ducmV2LnhtbFBLAQIUABQAAAAIAIdO4kAzLwWe&#10;OwAAADkAAAAQAAAAAAAAAAEAIAAAAAsBAABkcnMvc2hhcGV4bWwueG1sUEsFBgAAAAAGAAYAWwEA&#10;ALUDAAAAAA==&#10;">
                    <v:fill on="f" focussize="0,0"/>
                    <v:stroke on="f"/>
                    <v:imagedata o:title=""/>
                    <o:lock v:ext="edit" aspectratio="f"/>
                    <v:textbox inset="2.54mm,0.3mm,2.54mm,1.27mm">
                      <w:txbxContent>
                        <w:p>
                          <w:pPr>
                            <w:jc w:val="center"/>
                            <w:rPr>
                              <w:szCs w:val="21"/>
                            </w:rPr>
                          </w:pPr>
                          <w:r>
                            <w:rPr>
                              <w:rFonts w:hint="eastAsia"/>
                              <w:szCs w:val="21"/>
                            </w:rPr>
                            <w:t>程序文件</w:t>
                          </w:r>
                        </w:p>
                      </w:txbxContent>
                    </v:textbox>
                  </v:rect>
                </v:group>
                <v:rect id="Rectangle 417" o:spid="_x0000_s1026" o:spt="1" style="position:absolute;left:1440;top:468;height:468;width:1620;" filled="f" stroked="f" coordsize="21600,21600" o:gfxdata="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Camf+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spacing w:line="300" w:lineRule="atLeast"/>
                          <w:jc w:val="center"/>
                          <w:rPr>
                            <w:szCs w:val="21"/>
                          </w:rPr>
                        </w:pPr>
                        <w:r>
                          <w:rPr>
                            <w:rFonts w:hint="eastAsia"/>
                            <w:szCs w:val="21"/>
                          </w:rPr>
                          <w:t>第一层次文件</w:t>
                        </w:r>
                      </w:p>
                    </w:txbxContent>
                  </v:textbox>
                </v:rect>
                <v:rect id="Rectangle 418" o:spid="_x0000_s1026" o:spt="1" style="position:absolute;left:1020;top:1182;height:468;width:1620;" filled="f" stroked="f" coordsize="21600,21600" o:gfxdata="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9Y8ZL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spacing w:line="300" w:lineRule="atLeast"/>
                          <w:jc w:val="center"/>
                          <w:rPr>
                            <w:szCs w:val="21"/>
                          </w:rPr>
                        </w:pPr>
                        <w:r>
                          <w:rPr>
                            <w:rFonts w:hint="eastAsia"/>
                            <w:szCs w:val="21"/>
                          </w:rPr>
                          <w:t>第二层次文件</w:t>
                        </w:r>
                      </w:p>
                    </w:txbxContent>
                  </v:textbox>
                </v:rect>
                <v:rect id="Rectangle 419" o:spid="_x0000_s1026" o:spt="1" style="position:absolute;left:480;top:2094;height:468;width:1620;" filled="f" stroked="f" coordsize="21600,21600" o:gfxdata="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Sag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300" w:lineRule="atLeast"/>
                          <w:jc w:val="center"/>
                          <w:rPr>
                            <w:szCs w:val="21"/>
                          </w:rPr>
                        </w:pPr>
                        <w:r>
                          <w:rPr>
                            <w:rFonts w:hint="eastAsia"/>
                            <w:szCs w:val="21"/>
                          </w:rPr>
                          <w:t>第三层次文件</w:t>
                        </w:r>
                      </w:p>
                    </w:txbxContent>
                  </v:textbox>
                </v:rect>
                <v:rect id="Rectangle 420" o:spid="_x0000_s1026" o:spt="1" style="position:absolute;left:0;top:2964;height:468;width:1620;" filled="f" stroked="f" coordsize="21600,21600" o:gfxdata="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QUNjb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spacing w:line="300" w:lineRule="atLeast"/>
                          <w:jc w:val="center"/>
                          <w:rPr>
                            <w:szCs w:val="21"/>
                          </w:rPr>
                        </w:pPr>
                        <w:r>
                          <w:rPr>
                            <w:rFonts w:hint="eastAsia"/>
                            <w:szCs w:val="21"/>
                          </w:rPr>
                          <w:t>第四层次文件</w:t>
                        </w:r>
                      </w:p>
                    </w:txbxContent>
                  </v:textbox>
                </v:rect>
              </v:group>
            </w:pict>
          </mc:Fallback>
        </mc:AlternateContent>
      </w:r>
    </w:p>
    <w:p>
      <w:pPr>
        <w:spacing w:before="50" w:line="400" w:lineRule="exact"/>
        <w:ind w:right="220" w:rightChars="100"/>
        <w:rPr>
          <w:rFonts w:ascii="宋体"/>
          <w:sz w:val="24"/>
          <w:lang w:eastAsia="zh-CN"/>
        </w:rPr>
      </w:pPr>
    </w:p>
    <w:p>
      <w:pPr>
        <w:spacing w:before="50" w:line="400" w:lineRule="exact"/>
        <w:ind w:left="220" w:leftChars="100" w:right="220" w:rightChars="100"/>
        <w:rPr>
          <w:rFonts w:ascii="宋体"/>
          <w:sz w:val="24"/>
          <w:lang w:eastAsia="zh-CN"/>
        </w:rPr>
      </w:pPr>
    </w:p>
    <w:p>
      <w:pPr>
        <w:spacing w:before="50" w:line="400" w:lineRule="exact"/>
        <w:ind w:left="220" w:leftChars="100" w:right="220" w:rightChars="100"/>
        <w:rPr>
          <w:rFonts w:ascii="宋体"/>
          <w:sz w:val="24"/>
          <w:lang w:eastAsia="zh-CN"/>
        </w:rPr>
      </w:pPr>
    </w:p>
    <w:p>
      <w:pPr>
        <w:spacing w:before="50" w:line="400" w:lineRule="exact"/>
        <w:ind w:left="220" w:leftChars="100" w:right="220" w:rightChars="100"/>
        <w:rPr>
          <w:rFonts w:ascii="宋体"/>
          <w:sz w:val="24"/>
          <w:lang w:eastAsia="zh-CN"/>
        </w:rPr>
      </w:pPr>
    </w:p>
    <w:p>
      <w:pPr>
        <w:spacing w:before="50" w:line="400" w:lineRule="exact"/>
        <w:ind w:left="220" w:leftChars="100" w:right="220" w:rightChars="100"/>
        <w:rPr>
          <w:rFonts w:ascii="宋体"/>
          <w:sz w:val="24"/>
          <w:lang w:eastAsia="zh-CN"/>
        </w:rPr>
      </w:pPr>
    </w:p>
    <w:p>
      <w:pPr>
        <w:spacing w:before="50" w:line="400" w:lineRule="exact"/>
        <w:ind w:left="220" w:leftChars="100" w:right="220" w:rightChars="100"/>
        <w:rPr>
          <w:rFonts w:ascii="宋体"/>
          <w:sz w:val="24"/>
          <w:lang w:eastAsia="zh-CN"/>
        </w:rPr>
      </w:pPr>
    </w:p>
    <w:p>
      <w:pPr>
        <w:spacing w:before="50" w:line="400" w:lineRule="exact"/>
        <w:ind w:left="220" w:leftChars="100" w:right="220" w:rightChars="100"/>
        <w:rPr>
          <w:rFonts w:ascii="宋体"/>
          <w:sz w:val="24"/>
          <w:lang w:eastAsia="zh-CN"/>
        </w:rPr>
      </w:pPr>
    </w:p>
    <w:p>
      <w:pPr>
        <w:spacing w:before="50" w:line="400" w:lineRule="exact"/>
        <w:ind w:left="220" w:leftChars="100" w:right="220" w:rightChars="100"/>
        <w:rPr>
          <w:rFonts w:ascii="宋体"/>
          <w:sz w:val="24"/>
          <w:lang w:eastAsia="zh-CN"/>
        </w:rPr>
      </w:pPr>
    </w:p>
    <w:p>
      <w:pPr>
        <w:spacing w:before="50" w:line="400" w:lineRule="exact"/>
        <w:ind w:left="220" w:leftChars="100" w:right="220" w:rightChars="100"/>
        <w:rPr>
          <w:rFonts w:ascii="宋体"/>
          <w:sz w:val="24"/>
          <w:lang w:eastAsia="zh-CN"/>
        </w:rPr>
      </w:pPr>
    </w:p>
    <w:p>
      <w:pPr>
        <w:spacing w:beforeLines="50" w:line="360" w:lineRule="auto"/>
        <w:ind w:right="486" w:rightChars="221" w:firstLine="480" w:firstLineChars="200"/>
        <w:jc w:val="both"/>
        <w:rPr>
          <w:rFonts w:ascii="宋体" w:hAnsi="宋体" w:cs="宋体"/>
          <w:sz w:val="24"/>
          <w:lang w:eastAsia="zh-CN"/>
        </w:rPr>
      </w:pPr>
      <w:r>
        <w:rPr>
          <w:rFonts w:hint="eastAsia" w:cs="宋体" w:asciiTheme="minorEastAsia" w:hAnsiTheme="minorEastAsia"/>
          <w:sz w:val="24"/>
          <w:szCs w:val="24"/>
          <w:lang w:eastAsia="zh-CN"/>
        </w:rPr>
        <w:t>公司建立了以技术标准为主体，层次分明、机构合理、覆盖各专业的标准体系。</w:t>
      </w:r>
    </w:p>
    <w:p>
      <w:pPr>
        <w:pStyle w:val="4"/>
        <w:spacing w:beforeLines="100" w:afterLines="50" w:line="360" w:lineRule="auto"/>
        <w:ind w:left="0" w:right="493"/>
        <w:rPr>
          <w:rFonts w:asciiTheme="majorEastAsia" w:hAnsiTheme="majorEastAsia" w:eastAsiaTheme="majorEastAsia" w:cstheme="majorEastAsia"/>
          <w:b/>
          <w:bCs/>
          <w:sz w:val="24"/>
          <w:lang w:eastAsia="zh-CN"/>
        </w:rPr>
      </w:pPr>
      <w:r>
        <w:rPr>
          <w:rFonts w:hint="eastAsia" w:asciiTheme="majorEastAsia" w:hAnsiTheme="majorEastAsia" w:eastAsiaTheme="majorEastAsia" w:cstheme="majorEastAsia"/>
          <w:b/>
          <w:bCs/>
          <w:sz w:val="24"/>
          <w:lang w:eastAsia="zh-CN"/>
        </w:rPr>
        <w:t>4.2 计量管理</w:t>
      </w:r>
    </w:p>
    <w:p>
      <w:pPr>
        <w:spacing w:line="360" w:lineRule="auto"/>
        <w:ind w:firstLine="480" w:firstLineChars="200"/>
        <w:rPr>
          <w:color w:val="000000" w:themeColor="text1"/>
          <w:sz w:val="24"/>
          <w:szCs w:val="26"/>
          <w:lang w:eastAsia="zh-CN"/>
          <w14:textFill>
            <w14:solidFill>
              <w14:schemeClr w14:val="tx1"/>
            </w14:solidFill>
          </w14:textFill>
        </w:rPr>
      </w:pPr>
      <w:r>
        <w:rPr>
          <w:rFonts w:hint="eastAsia"/>
          <w:color w:val="000000" w:themeColor="text1"/>
          <w:sz w:val="24"/>
          <w:szCs w:val="26"/>
          <w:lang w:eastAsia="zh-CN"/>
          <w14:textFill>
            <w14:solidFill>
              <w14:schemeClr w14:val="tx1"/>
            </w14:solidFill>
          </w14:textFill>
        </w:rPr>
        <w:t>公司严格执行《中华人民共和国计量法》等文件法规，建立了《检测和测量装置的控制》以及《测量系统分析控制程序》，从进货检验、工序检验、成品检验的检测设备；生产过程的计量检测设备建立了系统的体系和控制方法。设有专职人员负责设备的选型、委外校准/检定、和确认。和在用检测设备的定期委外校准或检定工作，并增加内部定期核查的方法为公司的计量管理的规范化提供了有力的保障。</w:t>
      </w:r>
    </w:p>
    <w:p>
      <w:pPr>
        <w:spacing w:line="360" w:lineRule="auto"/>
        <w:ind w:firstLine="480" w:firstLineChars="200"/>
        <w:rPr>
          <w:color w:val="000000" w:themeColor="text1"/>
          <w:sz w:val="24"/>
          <w:szCs w:val="26"/>
          <w:lang w:eastAsia="zh-CN"/>
          <w14:textFill>
            <w14:solidFill>
              <w14:schemeClr w14:val="tx1"/>
            </w14:solidFill>
          </w14:textFill>
        </w:rPr>
      </w:pPr>
      <w:r>
        <w:rPr>
          <w:rFonts w:hint="eastAsia"/>
          <w:color w:val="000000" w:themeColor="text1"/>
          <w:sz w:val="24"/>
          <w:szCs w:val="26"/>
          <w:lang w:eastAsia="zh-CN"/>
          <w14:textFill>
            <w14:solidFill>
              <w14:schemeClr w14:val="tx1"/>
            </w14:solidFill>
          </w14:textFill>
        </w:rPr>
        <w:t>为确保产品质量，在生产工艺中严格过程控制，对操作工使用的检测工具、计量器具进行管理，按要求定时进行校准，确保计量设备计量的准确性。</w:t>
      </w:r>
    </w:p>
    <w:p>
      <w:pPr>
        <w:spacing w:line="360" w:lineRule="auto"/>
        <w:ind w:firstLine="480" w:firstLineChars="200"/>
        <w:rPr>
          <w:sz w:val="24"/>
          <w:szCs w:val="24"/>
          <w:lang w:eastAsia="zh-CN"/>
        </w:rPr>
      </w:pPr>
      <w:r>
        <w:rPr>
          <w:rFonts w:hint="eastAsia"/>
          <w:color w:val="000000" w:themeColor="text1"/>
          <w:sz w:val="24"/>
          <w:szCs w:val="26"/>
          <w:lang w:eastAsia="zh-CN"/>
          <w14:textFill>
            <w14:solidFill>
              <w14:schemeClr w14:val="tx1"/>
            </w14:solidFill>
          </w14:textFill>
        </w:rPr>
        <w:t>对计量器具从采购、入库出库严格按照审批计划和管理程序执行，仓库有专人保管计量器具，建立台帐和登记手续，计量器具的领用出库必须通过检定或校准并经过计量确认方可投入使用；对在用的计量器具严格按周期检定/校准和确认，强化现场检查和监管，掌握其使用情况，发现问题及时处理。</w:t>
      </w:r>
    </w:p>
    <w:p>
      <w:pPr>
        <w:spacing w:beforeLines="100" w:line="360" w:lineRule="auto"/>
        <w:rPr>
          <w:rFonts w:asciiTheme="majorEastAsia" w:hAnsiTheme="majorEastAsia" w:eastAsiaTheme="majorEastAsia" w:cstheme="majorEastAsia"/>
          <w:b/>
          <w:bCs/>
          <w:sz w:val="24"/>
          <w:szCs w:val="26"/>
          <w:lang w:eastAsia="zh-CN"/>
        </w:rPr>
      </w:pPr>
      <w:r>
        <w:rPr>
          <w:rFonts w:hint="eastAsia" w:asciiTheme="majorEastAsia" w:hAnsiTheme="majorEastAsia" w:eastAsiaTheme="majorEastAsia" w:cstheme="majorEastAsia"/>
          <w:b/>
          <w:bCs/>
          <w:sz w:val="24"/>
          <w:szCs w:val="26"/>
          <w:lang w:eastAsia="zh-CN"/>
        </w:rPr>
        <w:t>4.3 认证管理</w:t>
      </w:r>
    </w:p>
    <w:p>
      <w:pPr>
        <w:spacing w:line="360" w:lineRule="auto"/>
        <w:ind w:firstLine="480" w:firstLineChars="200"/>
        <w:rPr>
          <w:color w:val="000000" w:themeColor="text1"/>
          <w:sz w:val="24"/>
          <w:szCs w:val="26"/>
          <w:lang w:eastAsia="zh-CN"/>
          <w14:textFill>
            <w14:solidFill>
              <w14:schemeClr w14:val="tx1"/>
            </w14:solidFill>
          </w14:textFill>
        </w:rPr>
      </w:pPr>
      <w:r>
        <w:rPr>
          <w:rFonts w:hint="eastAsia"/>
          <w:color w:val="000000" w:themeColor="text1"/>
          <w:sz w:val="24"/>
          <w:szCs w:val="26"/>
          <w:lang w:eastAsia="zh-CN"/>
          <w14:textFill>
            <w14:solidFill>
              <w14:schemeClr w14:val="tx1"/>
            </w14:solidFill>
          </w14:textFill>
        </w:rPr>
        <w:t>为全</w:t>
      </w:r>
      <w:r>
        <w:rPr>
          <w:rFonts w:hint="eastAsia"/>
          <w:color w:val="000000" w:themeColor="text1"/>
          <w:sz w:val="24"/>
          <w:szCs w:val="26"/>
          <w:highlight w:val="none"/>
          <w:lang w:eastAsia="zh-CN"/>
          <w14:textFill>
            <w14:solidFill>
              <w14:schemeClr w14:val="tx1"/>
            </w14:solidFill>
          </w14:textFill>
        </w:rPr>
        <w:t>面提升产品质量，确保各项生产经营活动规范及标准，公司先后通过IATF 16949管理体系认证。</w:t>
      </w:r>
    </w:p>
    <w:p>
      <w:pPr>
        <w:spacing w:line="360" w:lineRule="auto"/>
        <w:ind w:firstLine="480" w:firstLineChars="200"/>
        <w:rPr>
          <w:color w:val="000000" w:themeColor="text1"/>
          <w:sz w:val="24"/>
          <w:szCs w:val="26"/>
          <w:lang w:eastAsia="zh-CN"/>
          <w14:textFill>
            <w14:solidFill>
              <w14:schemeClr w14:val="tx1"/>
            </w14:solidFill>
          </w14:textFill>
        </w:rPr>
      </w:pPr>
      <w:r>
        <w:rPr>
          <w:rFonts w:hint="eastAsia"/>
          <w:color w:val="000000" w:themeColor="text1"/>
          <w:sz w:val="24"/>
          <w:szCs w:val="26"/>
          <w:lang w:eastAsia="zh-CN"/>
          <w14:textFill>
            <w14:solidFill>
              <w14:schemeClr w14:val="tx1"/>
            </w14:solidFill>
          </w14:textFill>
        </w:rPr>
        <w:t>公司坚持“遵纪守法 预防污染 保障安全 持续改进”的环境、职业健康安全管理方针，通过加强对生产全过程的污染控制，能源、资源的合理使用，不断降低能耗，节约成本，减少污染，以及倡导健康生活方式，关注员工职业健康，努力改善工作环境。为确保体系的高效运行、持续改进，采用内审加外审的体系运行模式，针对存在的问题和不足进行改进和完善，结合管理提升活动，对管理文件、记录进行梳理，真正实现闭环式管理和文件的标准化管理模式，确保公司体系运行的规范、科学、高效。</w:t>
      </w:r>
    </w:p>
    <w:p>
      <w:pPr>
        <w:pStyle w:val="4"/>
        <w:spacing w:beforeLines="100" w:line="360" w:lineRule="auto"/>
        <w:ind w:left="0" w:right="493"/>
        <w:rPr>
          <w:w w:val="99"/>
          <w:sz w:val="24"/>
          <w:lang w:eastAsia="zh-CN"/>
        </w:rPr>
      </w:pPr>
      <w:r>
        <w:rPr>
          <w:rFonts w:hint="eastAsia" w:asciiTheme="majorEastAsia" w:hAnsiTheme="majorEastAsia" w:eastAsiaTheme="majorEastAsia" w:cstheme="majorEastAsia"/>
          <w:b/>
          <w:bCs/>
          <w:sz w:val="24"/>
          <w:lang w:eastAsia="zh-CN"/>
        </w:rPr>
        <w:t>4.4 特种设备安全管理</w:t>
      </w:r>
    </w:p>
    <w:p>
      <w:pPr>
        <w:pStyle w:val="4"/>
        <w:spacing w:line="360" w:lineRule="auto"/>
        <w:ind w:left="0" w:right="47" w:firstLine="480" w:firstLineChars="200"/>
        <w:jc w:val="both"/>
        <w:rPr>
          <w:rFonts w:ascii="Calibri" w:hAnsi="Calibri"/>
          <w:color w:val="000000" w:themeColor="text1"/>
          <w:sz w:val="24"/>
          <w:lang w:eastAsia="zh-CN"/>
          <w14:textFill>
            <w14:solidFill>
              <w14:schemeClr w14:val="tx1"/>
            </w14:solidFill>
          </w14:textFill>
        </w:rPr>
      </w:pPr>
      <w:r>
        <w:rPr>
          <w:rFonts w:hint="eastAsia" w:ascii="Calibri" w:hAnsi="Calibri"/>
          <w:color w:val="000000" w:themeColor="text1"/>
          <w:sz w:val="24"/>
          <w:lang w:eastAsia="zh-CN"/>
          <w14:textFill>
            <w14:solidFill>
              <w14:schemeClr w14:val="tx1"/>
            </w14:solidFill>
          </w14:textFill>
        </w:rPr>
        <w:t>我公司按照国家有关法律、法规、规章、标准等的要求，建立和完善了安全生产管理制度、设备管理制度和安全操作规程。加强对职工的宣传教育，狠抓制度的落实工作，确保了各项制度的贯彻落实，有效杜绝了“三违” 现象发生。</w:t>
      </w:r>
    </w:p>
    <w:p>
      <w:pPr>
        <w:pStyle w:val="4"/>
        <w:spacing w:line="360" w:lineRule="auto"/>
        <w:ind w:left="0" w:firstLine="480" w:firstLineChars="200"/>
        <w:jc w:val="both"/>
        <w:rPr>
          <w:rFonts w:ascii="Calibri" w:hAnsi="Calibri"/>
          <w:color w:val="000000" w:themeColor="text1"/>
          <w:sz w:val="24"/>
          <w:lang w:eastAsia="zh-CN"/>
          <w14:textFill>
            <w14:solidFill>
              <w14:schemeClr w14:val="tx1"/>
            </w14:solidFill>
          </w14:textFill>
        </w:rPr>
      </w:pPr>
      <w:r>
        <w:rPr>
          <w:rFonts w:hint="eastAsia" w:ascii="Calibri" w:hAnsi="Calibri"/>
          <w:color w:val="000000" w:themeColor="text1"/>
          <w:sz w:val="24"/>
          <w:lang w:eastAsia="zh-CN"/>
          <w14:textFill>
            <w14:solidFill>
              <w14:schemeClr w14:val="tx1"/>
            </w14:solidFill>
          </w14:textFill>
        </w:rPr>
        <w:t>为了有效防范重、特大事故的发生，公司加强了对特种设备和特种作业人员的安全管理，完善了特种设备和特种作业人员的安全管理制度，对特种设备定期进行保养和检测，及时整改存在的问题，确保设备保持良好的运行状态。公司的特种作业人员，经过上级主管部门培训并考试合格后，持证上岗，规范操作，确保了作业安全。</w:t>
      </w:r>
    </w:p>
    <w:p>
      <w:pPr>
        <w:rPr>
          <w:spacing w:val="2"/>
          <w:sz w:val="13"/>
          <w:szCs w:val="13"/>
          <w:lang w:eastAsia="zh-CN"/>
        </w:rPr>
      </w:pPr>
      <w:bookmarkStart w:id="22" w:name="_Toc24912744"/>
      <w:bookmarkStart w:id="23" w:name="_Toc13528_WPSOffice_Level2"/>
      <w:r>
        <w:rPr>
          <w:rFonts w:hint="eastAsia"/>
          <w:spacing w:val="2"/>
          <w:lang w:eastAsia="zh-CN"/>
        </w:rPr>
        <w:br w:type="page"/>
      </w:r>
    </w:p>
    <w:p>
      <w:pPr>
        <w:pStyle w:val="25"/>
        <w:spacing w:line="419" w:lineRule="exact"/>
        <w:ind w:left="3129"/>
        <w:rPr>
          <w:lang w:eastAsia="zh-CN"/>
        </w:rPr>
      </w:pPr>
      <w:r>
        <w:rPr>
          <w:rFonts w:hint="eastAsia"/>
          <w:spacing w:val="2"/>
          <w:lang w:eastAsia="zh-CN"/>
        </w:rPr>
        <w:t>第五</w:t>
      </w:r>
      <w:r>
        <w:rPr>
          <w:rFonts w:hint="eastAsia"/>
          <w:lang w:eastAsia="zh-CN"/>
        </w:rPr>
        <w:t>章</w:t>
      </w:r>
      <w:r>
        <w:rPr>
          <w:rFonts w:hint="eastAsia"/>
          <w:spacing w:val="2"/>
          <w:lang w:eastAsia="zh-CN"/>
        </w:rPr>
        <w:t>产品质</w:t>
      </w:r>
      <w:r>
        <w:rPr>
          <w:rFonts w:hint="eastAsia"/>
          <w:lang w:eastAsia="zh-CN"/>
        </w:rPr>
        <w:t>量</w:t>
      </w:r>
      <w:r>
        <w:rPr>
          <w:rFonts w:hint="eastAsia"/>
          <w:spacing w:val="2"/>
          <w:lang w:eastAsia="zh-CN"/>
        </w:rPr>
        <w:t>责</w:t>
      </w:r>
      <w:r>
        <w:rPr>
          <w:rFonts w:hint="eastAsia"/>
          <w:lang w:eastAsia="zh-CN"/>
        </w:rPr>
        <w:t>任</w:t>
      </w:r>
      <w:bookmarkEnd w:id="22"/>
      <w:bookmarkEnd w:id="23"/>
    </w:p>
    <w:p>
      <w:pPr>
        <w:spacing w:before="17" w:line="220" w:lineRule="exact"/>
        <w:rPr>
          <w:color w:val="FF0000"/>
          <w:lang w:eastAsia="zh-CN"/>
        </w:rPr>
      </w:pPr>
    </w:p>
    <w:p>
      <w:pPr>
        <w:pStyle w:val="4"/>
        <w:spacing w:line="360" w:lineRule="auto"/>
        <w:ind w:left="807" w:right="493" w:hanging="519"/>
        <w:rPr>
          <w:rFonts w:asciiTheme="majorEastAsia" w:hAnsiTheme="majorEastAsia" w:eastAsiaTheme="majorEastAsia" w:cstheme="majorEastAsia"/>
          <w:b/>
          <w:bCs/>
          <w:sz w:val="24"/>
          <w:lang w:eastAsia="zh-CN"/>
        </w:rPr>
      </w:pPr>
      <w:r>
        <w:rPr>
          <w:rFonts w:hint="eastAsia" w:asciiTheme="majorEastAsia" w:hAnsiTheme="majorEastAsia" w:eastAsiaTheme="majorEastAsia" w:cstheme="majorEastAsia"/>
          <w:b/>
          <w:bCs/>
          <w:sz w:val="24"/>
          <w:lang w:eastAsia="zh-CN"/>
        </w:rPr>
        <w:t>5.1 产品质量水平</w:t>
      </w:r>
    </w:p>
    <w:p>
      <w:pPr>
        <w:spacing w:line="360" w:lineRule="auto"/>
        <w:ind w:firstLine="480" w:firstLineChars="200"/>
        <w:rPr>
          <w:color w:val="000000" w:themeColor="text1"/>
          <w:sz w:val="24"/>
          <w:szCs w:val="24"/>
          <w:highlight w:val="none"/>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本</w:t>
      </w:r>
      <w:r>
        <w:rPr>
          <w:rFonts w:hint="eastAsia"/>
          <w:color w:val="000000" w:themeColor="text1"/>
          <w:sz w:val="24"/>
          <w:szCs w:val="24"/>
          <w:highlight w:val="none"/>
          <w:lang w:eastAsia="zh-CN"/>
          <w14:textFill>
            <w14:solidFill>
              <w14:schemeClr w14:val="tx1"/>
            </w14:solidFill>
          </w14:textFill>
        </w:rPr>
        <w:t>公司主要产品主要为衬衫，产品达到“浙江制造”认证标准的水平。</w:t>
      </w:r>
    </w:p>
    <w:p>
      <w:pPr>
        <w:spacing w:line="360" w:lineRule="auto"/>
        <w:ind w:firstLine="480" w:firstLineChars="200"/>
        <w:rPr>
          <w:rFonts w:hint="eastAsia"/>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产品的关键和重要特性必须经过100%工序检测合格才进行转序。产品一次交验的合格率达到98%以上。</w:t>
      </w:r>
    </w:p>
    <w:p>
      <w:pPr>
        <w:spacing w:line="360" w:lineRule="auto"/>
        <w:ind w:firstLine="440" w:firstLineChars="200"/>
        <w:jc w:val="center"/>
        <w:rPr>
          <w:rFonts w:hint="eastAsia"/>
          <w:color w:val="000000" w:themeColor="text1"/>
          <w:sz w:val="24"/>
          <w:szCs w:val="24"/>
          <w:highlight w:val="none"/>
          <w:lang w:eastAsia="zh-CN"/>
          <w14:textFill>
            <w14:solidFill>
              <w14:schemeClr w14:val="tx1"/>
            </w14:solidFill>
          </w14:textFill>
        </w:rPr>
      </w:pPr>
      <w:bookmarkStart w:id="31" w:name="_GoBack"/>
      <w:r>
        <w:drawing>
          <wp:inline distT="0" distB="0" distL="114300" distR="114300">
            <wp:extent cx="4010025" cy="4890770"/>
            <wp:effectExtent l="0" t="0" r="3175" b="1143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pic:cNvPicPr>
                      <a:picLocks noChangeAspect="1"/>
                    </pic:cNvPicPr>
                  </pic:nvPicPr>
                  <pic:blipFill>
                    <a:blip r:embed="rId9"/>
                    <a:stretch>
                      <a:fillRect/>
                    </a:stretch>
                  </pic:blipFill>
                  <pic:spPr>
                    <a:xfrm>
                      <a:off x="0" y="0"/>
                      <a:ext cx="4010025" cy="4890770"/>
                    </a:xfrm>
                    <a:prstGeom prst="rect">
                      <a:avLst/>
                    </a:prstGeom>
                    <a:noFill/>
                    <a:ln>
                      <a:noFill/>
                    </a:ln>
                  </pic:spPr>
                </pic:pic>
              </a:graphicData>
            </a:graphic>
          </wp:inline>
        </w:drawing>
      </w:r>
      <w:bookmarkEnd w:id="31"/>
    </w:p>
    <w:p>
      <w:pPr>
        <w:pStyle w:val="40"/>
        <w:spacing w:after="156"/>
        <w:rPr>
          <w:sz w:val="24"/>
          <w:szCs w:val="24"/>
        </w:rPr>
      </w:pPr>
    </w:p>
    <w:p>
      <w:pPr>
        <w:pStyle w:val="40"/>
        <w:spacing w:after="156"/>
        <w:rPr>
          <w:rFonts w:ascii="Times New Roman" w:hAnsi="Times New Roman"/>
          <w:kern w:val="2"/>
        </w:rPr>
      </w:pPr>
      <w:r>
        <w:rPr>
          <w:rFonts w:hint="eastAsia"/>
          <w:sz w:val="24"/>
          <w:szCs w:val="24"/>
        </w:rPr>
        <w:t>图5.1  质量管理体系证书</w:t>
      </w:r>
    </w:p>
    <w:p>
      <w:pPr>
        <w:spacing w:beforeLines="100" w:line="360" w:lineRule="auto"/>
        <w:rPr>
          <w:rFonts w:asciiTheme="majorEastAsia" w:hAnsiTheme="majorEastAsia" w:eastAsiaTheme="majorEastAsia" w:cstheme="majorEastAsia"/>
          <w:b/>
          <w:bCs/>
          <w:sz w:val="24"/>
          <w:lang w:eastAsia="zh-CN"/>
        </w:rPr>
      </w:pPr>
      <w:r>
        <w:rPr>
          <w:rFonts w:hint="eastAsia" w:asciiTheme="majorEastAsia" w:hAnsiTheme="majorEastAsia" w:eastAsiaTheme="majorEastAsia" w:cstheme="majorEastAsia"/>
          <w:b/>
          <w:bCs/>
          <w:sz w:val="24"/>
          <w:lang w:eastAsia="zh-CN"/>
        </w:rPr>
        <w:t>5.2 产品售后责任</w:t>
      </w:r>
    </w:p>
    <w:p>
      <w:pPr>
        <w:pStyle w:val="4"/>
        <w:spacing w:line="360" w:lineRule="auto"/>
        <w:ind w:left="0" w:firstLine="480"/>
        <w:rPr>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 xml:space="preserve">  公司根据客户需求，展开售后服务责任。</w:t>
      </w:r>
    </w:p>
    <w:p>
      <w:pPr>
        <w:pStyle w:val="4"/>
        <w:spacing w:line="360" w:lineRule="auto"/>
        <w:ind w:left="0" w:firstLine="480"/>
        <w:rPr>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1）对产品质量及时进行跟踪，销售部每年行一次客户满意调查。与业界伙伴开放合作，持续为客户和全社会创造价值。</w:t>
      </w:r>
    </w:p>
    <w:p>
      <w:pPr>
        <w:pStyle w:val="4"/>
        <w:spacing w:line="360" w:lineRule="auto"/>
        <w:ind w:left="0" w:firstLine="480"/>
        <w:rPr>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2）在与市场业务员电话沟通时，询问公司产品质量情况，并及时将情况反馈给质管部。</w:t>
      </w:r>
    </w:p>
    <w:p>
      <w:pPr>
        <w:pStyle w:val="4"/>
        <w:spacing w:line="360" w:lineRule="auto"/>
        <w:ind w:left="0" w:firstLine="480"/>
        <w:rPr>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3）质管部应定期拜访客户，其目的就是要了解客户对公司产品质量控制的评价，以便进一步改善我们的工作。</w:t>
      </w:r>
    </w:p>
    <w:p>
      <w:pPr>
        <w:pStyle w:val="4"/>
        <w:spacing w:line="360" w:lineRule="auto"/>
        <w:ind w:left="0" w:firstLine="480"/>
        <w:rPr>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4）每次拜访客户，都应写出书面报告并存档，并派出专业技术人员予以支持，并给出最佳的解决方案。</w:t>
      </w:r>
    </w:p>
    <w:p>
      <w:pPr>
        <w:pStyle w:val="4"/>
        <w:spacing w:line="360" w:lineRule="auto"/>
        <w:ind w:left="0" w:firstLine="480"/>
        <w:rPr>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 xml:space="preserve">  公司本着诚实守信的原则，</w:t>
      </w:r>
      <w:r>
        <w:rPr>
          <w:rFonts w:hint="eastAsia" w:asciiTheme="minorEastAsia" w:hAnsiTheme="minorEastAsia"/>
          <w:color w:val="000000" w:themeColor="text1"/>
          <w:sz w:val="24"/>
          <w:szCs w:val="24"/>
          <w:lang w:eastAsia="zh-CN"/>
          <w14:textFill>
            <w14:solidFill>
              <w14:schemeClr w14:val="tx1"/>
            </w14:solidFill>
          </w14:textFill>
        </w:rPr>
        <w:t>与客户建立长期良好的战略合作关系，客按照公正公平、互惠互利的原则实现了共同发展；在顾客需求的识别上，公司尽最大可能了解顾客需求，建立并实施了《顾客满意度控制程序》；重点确立顾客满意度指标并领先同行，增强了顾客对购买公司产品的信心。</w:t>
      </w:r>
    </w:p>
    <w:p>
      <w:pPr>
        <w:pStyle w:val="4"/>
        <w:spacing w:beforeLines="100" w:line="360" w:lineRule="auto"/>
        <w:ind w:left="0" w:right="493"/>
        <w:rPr>
          <w:rFonts w:asciiTheme="majorEastAsia" w:hAnsiTheme="majorEastAsia" w:eastAsiaTheme="majorEastAsia" w:cstheme="majorEastAsia"/>
          <w:b/>
          <w:bCs/>
          <w:sz w:val="24"/>
          <w:lang w:eastAsia="zh-CN"/>
        </w:rPr>
      </w:pPr>
      <w:r>
        <w:rPr>
          <w:rFonts w:hint="eastAsia" w:asciiTheme="majorEastAsia" w:hAnsiTheme="majorEastAsia" w:eastAsiaTheme="majorEastAsia" w:cstheme="majorEastAsia"/>
          <w:b/>
          <w:bCs/>
          <w:sz w:val="24"/>
          <w:lang w:eastAsia="zh-CN"/>
        </w:rPr>
        <w:t>5.3企业社会责任</w:t>
      </w:r>
    </w:p>
    <w:p>
      <w:pPr>
        <w:pStyle w:val="4"/>
        <w:spacing w:line="360" w:lineRule="auto"/>
        <w:ind w:left="0" w:firstLine="480"/>
        <w:rPr>
          <w:color w:val="000000" w:themeColor="text1"/>
          <w:kern w:val="2"/>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公司在专注于经营发展的同时，也不遗余力地参与到慈善事业中，承担起自己的各项社会责任，公司具体在社会责任方面的作为，详见</w:t>
      </w:r>
      <w:r>
        <w:rPr>
          <w:rFonts w:hint="eastAsia"/>
          <w:color w:val="000000" w:themeColor="text1"/>
          <w:kern w:val="2"/>
          <w:sz w:val="24"/>
          <w:szCs w:val="24"/>
          <w:lang w:eastAsia="zh-CN"/>
          <w14:textFill>
            <w14:solidFill>
              <w14:schemeClr w14:val="tx1"/>
            </w14:solidFill>
          </w14:textFill>
        </w:rPr>
        <w:t>《社会责任报告》。</w:t>
      </w:r>
    </w:p>
    <w:p>
      <w:pPr>
        <w:rPr>
          <w:rFonts w:ascii="黑体" w:hAnsi="黑体" w:eastAsia="黑体"/>
          <w:spacing w:val="2"/>
          <w:sz w:val="32"/>
          <w:szCs w:val="32"/>
          <w:lang w:eastAsia="zh-CN"/>
        </w:rPr>
      </w:pPr>
      <w:bookmarkStart w:id="24" w:name="_Toc22209_WPSOffice_Level2"/>
      <w:r>
        <w:rPr>
          <w:rFonts w:hint="eastAsia" w:ascii="黑体" w:hAnsi="黑体" w:eastAsia="黑体"/>
          <w:spacing w:val="2"/>
          <w:sz w:val="32"/>
          <w:szCs w:val="32"/>
          <w:lang w:eastAsia="zh-CN"/>
        </w:rPr>
        <w:br w:type="page"/>
      </w:r>
    </w:p>
    <w:p>
      <w:pPr>
        <w:pStyle w:val="4"/>
        <w:spacing w:line="360" w:lineRule="auto"/>
        <w:ind w:left="0" w:firstLine="480"/>
        <w:jc w:val="center"/>
        <w:rPr>
          <w:color w:val="FF0000"/>
          <w:kern w:val="2"/>
          <w:sz w:val="24"/>
          <w:szCs w:val="24"/>
          <w:lang w:eastAsia="zh-CN"/>
        </w:rPr>
      </w:pPr>
      <w:r>
        <w:rPr>
          <w:rFonts w:hint="eastAsia" w:ascii="黑体" w:hAnsi="黑体" w:eastAsia="黑体"/>
          <w:spacing w:val="2"/>
          <w:sz w:val="32"/>
          <w:szCs w:val="32"/>
          <w:lang w:eastAsia="zh-CN"/>
        </w:rPr>
        <w:t>第六章  产品质量承诺</w:t>
      </w:r>
      <w:bookmarkEnd w:id="24"/>
    </w:p>
    <w:p>
      <w:pPr>
        <w:pStyle w:val="4"/>
        <w:spacing w:line="360" w:lineRule="auto"/>
        <w:ind w:left="0" w:right="493"/>
        <w:rPr>
          <w:rFonts w:asciiTheme="majorEastAsia" w:hAnsiTheme="majorEastAsia" w:eastAsiaTheme="majorEastAsia" w:cstheme="majorEastAsia"/>
          <w:b/>
          <w:bCs/>
          <w:sz w:val="24"/>
          <w:lang w:eastAsia="zh-CN"/>
        </w:rPr>
      </w:pPr>
      <w:r>
        <w:rPr>
          <w:rFonts w:hint="eastAsia" w:asciiTheme="majorEastAsia" w:hAnsiTheme="majorEastAsia" w:eastAsiaTheme="majorEastAsia" w:cstheme="majorEastAsia"/>
          <w:b/>
          <w:bCs/>
          <w:sz w:val="24"/>
          <w:lang w:eastAsia="zh-CN"/>
        </w:rPr>
        <w:t>6.1 质量投诉处理</w:t>
      </w:r>
    </w:p>
    <w:p>
      <w:pPr>
        <w:spacing w:line="360" w:lineRule="auto"/>
        <w:ind w:firstLine="480" w:firstLineChars="200"/>
        <w:rPr>
          <w:rFonts w:cs="宋体" w:asciiTheme="majorEastAsia" w:hAnsiTheme="majorEastAsia" w:eastAsiaTheme="majorEastAsia"/>
          <w:sz w:val="24"/>
          <w:szCs w:val="24"/>
          <w:lang w:eastAsia="zh-CN"/>
        </w:rPr>
      </w:pPr>
      <w:r>
        <w:rPr>
          <w:rFonts w:hint="eastAsia" w:asciiTheme="minorEastAsia" w:hAnsiTheme="minorEastAsia"/>
          <w:sz w:val="24"/>
          <w:szCs w:val="24"/>
          <w:lang w:eastAsia="zh-CN"/>
        </w:rPr>
        <w:t>投诉的</w:t>
      </w:r>
      <w:r>
        <w:rPr>
          <w:rFonts w:hint="eastAsia" w:ascii="宋体" w:hAnsi="宋体"/>
          <w:kern w:val="2"/>
          <w:sz w:val="24"/>
          <w:szCs w:val="24"/>
          <w:lang w:eastAsia="zh-CN"/>
        </w:rPr>
        <w:t>处理流程：销售部负责收集客户信息，接收和处理客户的投诉，流程见</w:t>
      </w:r>
      <w:r>
        <w:fldChar w:fldCharType="begin"/>
      </w:r>
      <w:r>
        <w:instrText xml:space="preserve"> REF _Ref363386902 \h  \* MERGEFORMAT </w:instrText>
      </w:r>
      <w:r>
        <w:fldChar w:fldCharType="separate"/>
      </w:r>
      <w:r>
        <w:rPr>
          <w:rFonts w:hint="eastAsia" w:ascii="宋体" w:hAnsi="宋体"/>
          <w:kern w:val="2"/>
          <w:sz w:val="24"/>
          <w:szCs w:val="24"/>
          <w:lang w:eastAsia="zh-CN"/>
        </w:rPr>
        <w:t>图6.1投诉管理流程</w:t>
      </w:r>
      <w:r>
        <w:rPr>
          <w:rFonts w:hint="eastAsia" w:ascii="宋体" w:hAnsi="宋体"/>
          <w:kern w:val="2"/>
          <w:sz w:val="24"/>
          <w:szCs w:val="24"/>
          <w:lang w:eastAsia="zh-CN"/>
        </w:rPr>
        <w:fldChar w:fldCharType="end"/>
      </w:r>
      <w:r>
        <w:rPr>
          <w:rFonts w:hint="eastAsia" w:ascii="宋体" w:hAnsi="宋体"/>
          <w:kern w:val="2"/>
          <w:sz w:val="24"/>
          <w:szCs w:val="24"/>
          <w:lang w:eastAsia="zh-CN"/>
        </w:rPr>
        <w:t>。销售部的职责是：客户质量投诉、三包索赔、外部退/换货接收处理；业务员外部质量处理支持、重大售后服务的组织与落实；协助业务员做好质量信息的处理回复；客户质量要求识别输入与管理；与公司售后部等职能部门接口做好售后服务工作；外部质量运行、客户质量满意度分析与组织改善等。最大限度减少顾客不满和业务流失。</w:t>
      </w:r>
    </w:p>
    <w:p>
      <w:pPr>
        <w:pStyle w:val="3"/>
        <w:spacing w:afterLines="50"/>
        <w:jc w:val="center"/>
        <w:rPr>
          <w:rFonts w:hint="eastAsia" w:ascii="宋体" w:hAnsi="宋体" w:eastAsia="宋体"/>
          <w:b/>
          <w:sz w:val="24"/>
          <w:szCs w:val="24"/>
        </w:rPr>
      </w:pPr>
      <w:bookmarkStart w:id="25" w:name="_Ref363386902"/>
      <w:r>
        <w:rPr>
          <w:lang w:eastAsia="zh-CN"/>
        </w:rPr>
        <w:drawing>
          <wp:inline distT="0" distB="0" distL="114300" distR="114300">
            <wp:extent cx="6503035" cy="6572250"/>
            <wp:effectExtent l="0" t="0" r="1206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6503035" cy="6572250"/>
                    </a:xfrm>
                    <a:prstGeom prst="rect">
                      <a:avLst/>
                    </a:prstGeom>
                    <a:noFill/>
                    <a:ln>
                      <a:noFill/>
                    </a:ln>
                  </pic:spPr>
                </pic:pic>
              </a:graphicData>
            </a:graphic>
          </wp:inline>
        </w:drawing>
      </w:r>
    </w:p>
    <w:p>
      <w:pPr>
        <w:pStyle w:val="3"/>
        <w:spacing w:afterLines="50"/>
        <w:jc w:val="center"/>
        <w:rPr>
          <w:rFonts w:hint="eastAsia" w:ascii="宋体" w:hAnsi="宋体" w:eastAsia="宋体"/>
          <w:b/>
          <w:sz w:val="24"/>
          <w:szCs w:val="24"/>
        </w:rPr>
      </w:pPr>
    </w:p>
    <w:p>
      <w:pPr>
        <w:pStyle w:val="3"/>
        <w:spacing w:afterLines="50"/>
        <w:jc w:val="center"/>
        <w:rPr>
          <w:rFonts w:ascii="宋体" w:hAnsi="宋体" w:eastAsia="宋体" w:cs="宋体"/>
          <w:b/>
          <w:kern w:val="0"/>
          <w:sz w:val="24"/>
          <w:szCs w:val="24"/>
        </w:rPr>
      </w:pPr>
      <w:r>
        <w:rPr>
          <w:rFonts w:hint="eastAsia" w:ascii="宋体" w:hAnsi="宋体" w:eastAsia="宋体"/>
          <w:b/>
          <w:sz w:val="24"/>
          <w:szCs w:val="24"/>
        </w:rPr>
        <w:t>图6.1  售后管理流程</w:t>
      </w:r>
      <w:bookmarkEnd w:id="25"/>
    </w:p>
    <w:p>
      <w:pPr>
        <w:pStyle w:val="32"/>
        <w:spacing w:line="360" w:lineRule="auto"/>
        <w:ind w:firstLine="480"/>
        <w:rPr>
          <w:rFonts w:ascii="宋体" w:hAnsi="宋体"/>
          <w:color w:val="auto"/>
        </w:rPr>
      </w:pPr>
      <w:r>
        <w:rPr>
          <w:rFonts w:hint="eastAsia" w:ascii="宋体" w:hAnsi="宋体"/>
          <w:color w:val="auto"/>
        </w:rPr>
        <w:t>销售部</w:t>
      </w:r>
      <w:r>
        <w:rPr>
          <w:rFonts w:ascii="宋体" w:hAnsi="宋体"/>
          <w:color w:val="auto"/>
        </w:rPr>
        <w:t>负责接收、收集顾客的抱怨/投诉，将顾客的意见记录，通过</w:t>
      </w:r>
      <w:r>
        <w:rPr>
          <w:rFonts w:hint="eastAsia" w:ascii="宋体" w:hAnsi="宋体"/>
          <w:color w:val="auto"/>
        </w:rPr>
        <w:t>顾客抱怨台帐、顾客沟通走访记录表专用格式，</w:t>
      </w:r>
      <w:r>
        <w:rPr>
          <w:rFonts w:ascii="宋体" w:hAnsi="宋体"/>
          <w:color w:val="auto"/>
        </w:rPr>
        <w:t>将相关信息传递到</w:t>
      </w:r>
      <w:r>
        <w:rPr>
          <w:rFonts w:hint="eastAsia" w:ascii="宋体" w:hAnsi="宋体"/>
          <w:color w:val="auto"/>
          <w:lang w:eastAsia="zh-CN"/>
        </w:rPr>
        <w:t>质管部</w:t>
      </w:r>
      <w:r>
        <w:rPr>
          <w:rFonts w:ascii="宋体" w:hAnsi="宋体"/>
          <w:color w:val="auto"/>
        </w:rPr>
        <w:t>，</w:t>
      </w:r>
      <w:r>
        <w:rPr>
          <w:rFonts w:hint="eastAsia" w:ascii="宋体" w:hAnsi="宋体"/>
          <w:color w:val="auto"/>
          <w:lang w:eastAsia="zh-CN"/>
        </w:rPr>
        <w:t>质管部</w:t>
      </w:r>
      <w:r>
        <w:rPr>
          <w:rFonts w:hint="eastAsia" w:ascii="宋体" w:hAnsi="宋体"/>
          <w:color w:val="auto"/>
        </w:rPr>
        <w:t>接到顾客投诉反馈信息后，立即组织相关人员对可疑产品进行区分隔离：</w:t>
      </w:r>
      <w:r>
        <w:rPr>
          <w:rFonts w:ascii="宋体" w:hAnsi="宋体"/>
          <w:color w:val="auto"/>
        </w:rPr>
        <w:fldChar w:fldCharType="begin"/>
      </w:r>
      <w:r>
        <w:rPr>
          <w:rFonts w:hint="eastAsia" w:ascii="宋体" w:hAnsi="宋体"/>
          <w:color w:val="auto"/>
        </w:rPr>
        <w:instrText xml:space="preserve">= 1 \* GB3</w:instrText>
      </w:r>
      <w:r>
        <w:rPr>
          <w:rFonts w:ascii="宋体" w:hAnsi="宋体"/>
          <w:color w:val="auto"/>
        </w:rPr>
        <w:fldChar w:fldCharType="separate"/>
      </w:r>
      <w:r>
        <w:rPr>
          <w:rFonts w:hint="eastAsia" w:ascii="宋体" w:hAnsi="宋体"/>
          <w:color w:val="auto"/>
        </w:rPr>
        <w:t>①</w:t>
      </w:r>
      <w:r>
        <w:rPr>
          <w:rFonts w:ascii="宋体" w:hAnsi="宋体"/>
          <w:color w:val="auto"/>
        </w:rPr>
        <w:fldChar w:fldCharType="end"/>
      </w:r>
      <w:r>
        <w:rPr>
          <w:rFonts w:hint="eastAsia" w:ascii="宋体" w:hAnsi="宋体"/>
          <w:color w:val="auto"/>
        </w:rPr>
        <w:t>区分隔离的可疑产品包括在制品，成品仓库，发运的在途品，外库存，涉及到外协件和原材料的应包含原材料库和相应的分供方；</w:t>
      </w:r>
      <w:r>
        <w:rPr>
          <w:rFonts w:ascii="宋体" w:hAnsi="宋体"/>
          <w:color w:val="auto"/>
        </w:rPr>
        <w:fldChar w:fldCharType="begin"/>
      </w:r>
      <w:r>
        <w:rPr>
          <w:rFonts w:hint="eastAsia" w:ascii="宋体" w:hAnsi="宋体"/>
          <w:color w:val="auto"/>
        </w:rPr>
        <w:instrText xml:space="preserve">= 2 \* GB3</w:instrText>
      </w:r>
      <w:r>
        <w:rPr>
          <w:rFonts w:ascii="宋体" w:hAnsi="宋体"/>
          <w:color w:val="auto"/>
        </w:rPr>
        <w:fldChar w:fldCharType="separate"/>
      </w:r>
      <w:r>
        <w:rPr>
          <w:rFonts w:hint="eastAsia" w:ascii="宋体" w:hAnsi="宋体"/>
          <w:color w:val="auto"/>
        </w:rPr>
        <w:t>②</w:t>
      </w:r>
      <w:r>
        <w:rPr>
          <w:rFonts w:ascii="宋体" w:hAnsi="宋体"/>
          <w:color w:val="auto"/>
        </w:rPr>
        <w:fldChar w:fldCharType="end"/>
      </w:r>
      <w:r>
        <w:rPr>
          <w:rFonts w:hint="eastAsia" w:ascii="宋体" w:hAnsi="宋体"/>
          <w:color w:val="auto"/>
          <w:lang w:eastAsia="zh-CN"/>
        </w:rPr>
        <w:t>质管部</w:t>
      </w:r>
      <w:r>
        <w:rPr>
          <w:rFonts w:hint="eastAsia" w:ascii="宋体" w:hAnsi="宋体"/>
          <w:color w:val="auto"/>
        </w:rPr>
        <w:t>组织相关人员根据异常情况，确定临时措施，对可疑不合格品进行检查、返工、返修或者报废处理；必要时，填写《纠正预防措施单》、8D等；</w:t>
      </w:r>
      <w:r>
        <w:rPr>
          <w:rFonts w:ascii="宋体" w:hAnsi="宋体"/>
          <w:color w:val="auto"/>
        </w:rPr>
        <w:fldChar w:fldCharType="begin"/>
      </w:r>
      <w:r>
        <w:rPr>
          <w:rFonts w:hint="eastAsia" w:ascii="宋体" w:hAnsi="宋体"/>
          <w:color w:val="auto"/>
        </w:rPr>
        <w:instrText xml:space="preserve">= 3 \* GB3</w:instrText>
      </w:r>
      <w:r>
        <w:rPr>
          <w:rFonts w:ascii="宋体" w:hAnsi="宋体"/>
          <w:color w:val="auto"/>
        </w:rPr>
        <w:fldChar w:fldCharType="separate"/>
      </w:r>
      <w:r>
        <w:rPr>
          <w:rFonts w:hint="eastAsia" w:ascii="宋体" w:hAnsi="宋体"/>
          <w:color w:val="auto"/>
        </w:rPr>
        <w:t>③</w:t>
      </w:r>
      <w:r>
        <w:rPr>
          <w:rFonts w:ascii="宋体" w:hAnsi="宋体"/>
          <w:color w:val="auto"/>
        </w:rPr>
        <w:fldChar w:fldCharType="end"/>
      </w:r>
      <w:r>
        <w:rPr>
          <w:rFonts w:hint="eastAsia" w:ascii="宋体" w:hAnsi="宋体"/>
          <w:color w:val="auto"/>
        </w:rPr>
        <w:t>在24小时之内把相关信息返回到顾客。</w:t>
      </w:r>
    </w:p>
    <w:p>
      <w:pPr>
        <w:pStyle w:val="32"/>
        <w:spacing w:line="360" w:lineRule="auto"/>
        <w:ind w:firstLine="480"/>
        <w:rPr>
          <w:rFonts w:ascii="宋体" w:hAnsi="宋体"/>
          <w:color w:val="auto"/>
        </w:rPr>
      </w:pPr>
      <w:r>
        <w:rPr>
          <w:rFonts w:ascii="宋体" w:hAnsi="宋体"/>
          <w:color w:val="auto"/>
        </w:rPr>
        <w:t>若分析确认的结果是本公司的制造质量问题，</w:t>
      </w:r>
      <w:r>
        <w:rPr>
          <w:rFonts w:hint="eastAsia" w:ascii="宋体" w:hAnsi="宋体"/>
          <w:color w:val="auto"/>
          <w:lang w:eastAsia="zh-CN"/>
        </w:rPr>
        <w:t>质管部</w:t>
      </w:r>
      <w:r>
        <w:rPr>
          <w:rFonts w:ascii="宋体" w:hAnsi="宋体"/>
          <w:color w:val="auto"/>
        </w:rPr>
        <w:t>组织相关人员分析原因，以确定根本原因，提出纠正和预防措施并组织实施，适当采用与风险相适应的防错技术</w:t>
      </w:r>
      <w:r>
        <w:rPr>
          <w:rFonts w:hint="eastAsia" w:ascii="宋体" w:hAnsi="宋体"/>
          <w:color w:val="auto"/>
        </w:rPr>
        <w:t>。</w:t>
      </w:r>
      <w:r>
        <w:rPr>
          <w:rFonts w:hint="eastAsia" w:ascii="宋体" w:hAnsi="宋体"/>
          <w:color w:val="auto"/>
          <w:lang w:eastAsia="zh-CN"/>
        </w:rPr>
        <w:t>质管部</w:t>
      </w:r>
      <w:r>
        <w:rPr>
          <w:rFonts w:ascii="宋体" w:hAnsi="宋体"/>
          <w:color w:val="auto"/>
        </w:rPr>
        <w:t>评价纠正和预防措施的有效性，防止问题的再次发生。</w:t>
      </w:r>
    </w:p>
    <w:p>
      <w:pPr>
        <w:pStyle w:val="32"/>
        <w:spacing w:line="360" w:lineRule="auto"/>
        <w:ind w:firstLine="480"/>
        <w:rPr>
          <w:rFonts w:ascii="宋体" w:hAnsi="宋体"/>
          <w:color w:val="auto"/>
        </w:rPr>
      </w:pPr>
      <w:r>
        <w:rPr>
          <w:rFonts w:hint="eastAsia" w:ascii="宋体" w:hAnsi="宋体"/>
          <w:color w:val="auto"/>
        </w:rPr>
        <w:t>投诉信息的</w:t>
      </w:r>
      <w:r>
        <w:rPr>
          <w:rFonts w:hint="eastAsia" w:ascii="宋体" w:hAnsi="宋体"/>
          <w:color w:val="000000" w:themeColor="text1"/>
          <w14:textFill>
            <w14:solidFill>
              <w14:schemeClr w14:val="tx1"/>
            </w14:solidFill>
          </w14:textFill>
        </w:rPr>
        <w:t>积累、分析。售后服务</w:t>
      </w:r>
      <w:r>
        <w:rPr>
          <w:rFonts w:ascii="宋体" w:hAnsi="宋体"/>
          <w:color w:val="000000" w:themeColor="text1"/>
          <w14:textFill>
            <w14:solidFill>
              <w14:schemeClr w14:val="tx1"/>
            </w14:solidFill>
          </w14:textFill>
        </w:rPr>
        <w:t>、</w:t>
      </w:r>
      <w:r>
        <w:rPr>
          <w:rFonts w:hint="eastAsia" w:ascii="宋体" w:hAnsi="宋体"/>
          <w:color w:val="000000" w:themeColor="text1"/>
          <w:lang w:eastAsia="zh-CN"/>
          <w14:textFill>
            <w14:solidFill>
              <w14:schemeClr w14:val="tx1"/>
            </w14:solidFill>
          </w14:textFill>
        </w:rPr>
        <w:t>质管部</w:t>
      </w:r>
      <w:r>
        <w:rPr>
          <w:rFonts w:ascii="宋体" w:hAnsi="宋体"/>
          <w:color w:val="000000" w:themeColor="text1"/>
          <w14:textFill>
            <w14:solidFill>
              <w14:schemeClr w14:val="tx1"/>
            </w14:solidFill>
          </w14:textFill>
        </w:rPr>
        <w:t>负责定期对顾客投诉情况进行统计</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eastAsia="zh-CN"/>
          <w14:textFill>
            <w14:solidFill>
              <w14:schemeClr w14:val="tx1"/>
            </w14:solidFill>
          </w14:textFill>
        </w:rPr>
        <w:t>质管部</w:t>
      </w:r>
      <w:r>
        <w:rPr>
          <w:rFonts w:hint="eastAsia" w:ascii="宋体" w:hAnsi="宋体"/>
          <w:color w:val="000000" w:themeColor="text1"/>
          <w14:textFill>
            <w14:solidFill>
              <w14:schemeClr w14:val="tx1"/>
            </w14:solidFill>
          </w14:textFill>
        </w:rPr>
        <w:t>负责对顾客反馈回的</w:t>
      </w:r>
      <w:r>
        <w:rPr>
          <w:rFonts w:hint="eastAsia" w:ascii="宋体" w:hAnsi="宋体"/>
          <w:color w:val="auto"/>
        </w:rPr>
        <w:t>顾客抱怨台帐、顾客沟通走访记录表</w:t>
      </w:r>
      <w:r>
        <w:rPr>
          <w:rFonts w:hint="eastAsia" w:ascii="宋体" w:hAnsi="宋体"/>
          <w:color w:val="000000" w:themeColor="text1"/>
          <w14:textFill>
            <w14:solidFill>
              <w14:schemeClr w14:val="tx1"/>
            </w14:solidFill>
          </w14:textFill>
        </w:rPr>
        <w:t>等单据和产品退回的情报展开分析，制订解决的措施，跟踪解决措施的有效性直至问</w:t>
      </w:r>
      <w:r>
        <w:rPr>
          <w:rFonts w:hint="eastAsia" w:ascii="宋体" w:hAnsi="宋体"/>
          <w:color w:val="auto"/>
        </w:rPr>
        <w:t>题关闭。</w:t>
      </w:r>
    </w:p>
    <w:p>
      <w:pPr>
        <w:pStyle w:val="32"/>
        <w:spacing w:beforeLines="100" w:line="360" w:lineRule="auto"/>
        <w:ind w:firstLine="0" w:firstLineChars="0"/>
        <w:rPr>
          <w:rFonts w:asciiTheme="majorEastAsia" w:hAnsiTheme="majorEastAsia" w:eastAsiaTheme="majorEastAsia" w:cstheme="majorEastAsia"/>
          <w:b/>
          <w:bCs/>
          <w:kern w:val="0"/>
          <w:szCs w:val="26"/>
        </w:rPr>
      </w:pPr>
      <w:r>
        <w:rPr>
          <w:rFonts w:hint="eastAsia" w:asciiTheme="majorEastAsia" w:hAnsiTheme="majorEastAsia" w:eastAsiaTheme="majorEastAsia" w:cstheme="majorEastAsia"/>
          <w:b/>
          <w:bCs/>
          <w:kern w:val="0"/>
          <w:szCs w:val="26"/>
        </w:rPr>
        <w:t>6.2产品质量承诺</w:t>
      </w:r>
    </w:p>
    <w:p>
      <w:pPr>
        <w:widowControl/>
        <w:spacing w:line="360" w:lineRule="auto"/>
        <w:ind w:firstLine="480" w:firstLineChars="200"/>
        <w:rPr>
          <w:rFonts w:ascii="宋体" w:hAnsi="宋体"/>
          <w:bCs/>
          <w:sz w:val="24"/>
          <w:szCs w:val="24"/>
          <w:lang w:eastAsia="zh-CN"/>
        </w:rPr>
      </w:pPr>
      <w:r>
        <w:rPr>
          <w:rFonts w:hint="eastAsia" w:ascii="宋体" w:hAnsi="宋体"/>
          <w:bCs/>
          <w:sz w:val="24"/>
          <w:szCs w:val="24"/>
          <w:lang w:eastAsia="zh-CN"/>
        </w:rPr>
        <w:t>为构建诚信经营、公平竞争的市场环境，切实保证产品质量及服务质量，维护消费者合法权益，公司向社会作出郑重承诺：</w:t>
      </w:r>
    </w:p>
    <w:p>
      <w:pPr>
        <w:widowControl/>
        <w:spacing w:line="360" w:lineRule="auto"/>
        <w:ind w:firstLine="482" w:firstLineChars="200"/>
        <w:rPr>
          <w:rFonts w:asciiTheme="majorEastAsia" w:hAnsiTheme="majorEastAsia" w:eastAsiaTheme="majorEastAsia" w:cstheme="majorEastAsia"/>
          <w:b/>
          <w:bCs/>
          <w:sz w:val="24"/>
          <w:szCs w:val="26"/>
          <w:lang w:eastAsia="zh-CN"/>
        </w:rPr>
      </w:pPr>
      <w:bookmarkStart w:id="26" w:name="_Toc7146_WPSOffice_Level2"/>
      <w:r>
        <w:rPr>
          <w:rFonts w:hint="eastAsia" w:asciiTheme="majorEastAsia" w:hAnsiTheme="majorEastAsia" w:eastAsiaTheme="majorEastAsia" w:cstheme="majorEastAsia"/>
          <w:b/>
          <w:bCs/>
          <w:sz w:val="24"/>
          <w:szCs w:val="26"/>
          <w:lang w:eastAsia="zh-CN"/>
        </w:rPr>
        <w:t>依法依规做精品</w:t>
      </w:r>
      <w:bookmarkEnd w:id="26"/>
    </w:p>
    <w:p>
      <w:pPr>
        <w:widowControl/>
        <w:spacing w:line="360" w:lineRule="auto"/>
        <w:ind w:firstLine="480" w:firstLineChars="200"/>
        <w:rPr>
          <w:rFonts w:ascii="宋体" w:hAnsi="宋体"/>
          <w:bCs/>
          <w:sz w:val="24"/>
          <w:szCs w:val="24"/>
          <w:lang w:eastAsia="zh-CN"/>
        </w:rPr>
      </w:pPr>
      <w:r>
        <w:rPr>
          <w:rFonts w:hint="eastAsia" w:ascii="宋体" w:hAnsi="宋体"/>
          <w:bCs/>
          <w:sz w:val="24"/>
          <w:szCs w:val="24"/>
          <w:lang w:eastAsia="zh-CN"/>
        </w:rPr>
        <w:t>严格遵守《产品质量法》、《消费者权益保护法》、《浙江制造标准》等法规和标准，严格执行相关质量标准，不制假，不售假，杜绝虚假宣传，坚决抵制假冒伪劣，欺诈消费者等失信行为。落实企业的质量主体责任，自觉接受监督，以匠心制造精品，满足消费者对高质量产品的期待和要求，做感动人心的高端职业装定制。</w:t>
      </w:r>
    </w:p>
    <w:p>
      <w:pPr>
        <w:widowControl/>
        <w:spacing w:line="360" w:lineRule="auto"/>
        <w:ind w:firstLine="482" w:firstLineChars="200"/>
        <w:rPr>
          <w:rFonts w:asciiTheme="majorEastAsia" w:hAnsiTheme="majorEastAsia" w:eastAsiaTheme="majorEastAsia" w:cstheme="majorEastAsia"/>
          <w:b/>
          <w:bCs/>
          <w:sz w:val="24"/>
          <w:szCs w:val="26"/>
          <w:lang w:eastAsia="zh-CN"/>
        </w:rPr>
      </w:pPr>
      <w:bookmarkStart w:id="27" w:name="_Toc12788_WPSOffice_Level2"/>
      <w:r>
        <w:rPr>
          <w:rFonts w:hint="eastAsia" w:asciiTheme="majorEastAsia" w:hAnsiTheme="majorEastAsia" w:eastAsiaTheme="majorEastAsia" w:cstheme="majorEastAsia"/>
          <w:b/>
          <w:bCs/>
          <w:sz w:val="24"/>
          <w:szCs w:val="26"/>
          <w:lang w:eastAsia="zh-CN"/>
        </w:rPr>
        <w:t>快速响应做服务</w:t>
      </w:r>
      <w:bookmarkEnd w:id="27"/>
    </w:p>
    <w:p>
      <w:pPr>
        <w:widowControl/>
        <w:spacing w:line="360" w:lineRule="auto"/>
        <w:ind w:firstLine="480" w:firstLineChars="200"/>
        <w:rPr>
          <w:rFonts w:ascii="宋体" w:hAnsi="宋体"/>
          <w:kern w:val="2"/>
          <w:sz w:val="24"/>
          <w:szCs w:val="24"/>
          <w:lang w:eastAsia="zh-CN"/>
        </w:rPr>
      </w:pPr>
      <w:r>
        <w:rPr>
          <w:rFonts w:hint="eastAsia" w:ascii="宋体" w:hAnsi="宋体"/>
          <w:bCs/>
          <w:sz w:val="24"/>
          <w:szCs w:val="24"/>
          <w:lang w:eastAsia="zh-CN"/>
        </w:rPr>
        <w:t>推进售后服务体系建设，落实三包措施及公司的各项承诺，对消费者及客户的投诉做出快速响应。并承诺，</w:t>
      </w:r>
      <w:r>
        <w:rPr>
          <w:rFonts w:hint="eastAsia" w:ascii="宋体" w:hAnsi="宋体"/>
          <w:color w:val="000000" w:themeColor="text1"/>
          <w:kern w:val="2"/>
          <w:sz w:val="24"/>
          <w:szCs w:val="24"/>
          <w:lang w:eastAsia="zh-CN"/>
          <w14:textFill>
            <w14:solidFill>
              <w14:schemeClr w14:val="tx1"/>
            </w14:solidFill>
          </w14:textFill>
        </w:rPr>
        <w:t>对于顾客</w:t>
      </w:r>
      <w:r>
        <w:rPr>
          <w:rFonts w:hint="eastAsia" w:ascii="宋体" w:hAnsi="宋体"/>
          <w:kern w:val="2"/>
          <w:sz w:val="24"/>
          <w:szCs w:val="24"/>
          <w:lang w:eastAsia="zh-CN"/>
        </w:rPr>
        <w:t>的投诉:</w:t>
      </w:r>
    </w:p>
    <w:p>
      <w:pPr>
        <w:widowControl/>
        <w:spacing w:line="360" w:lineRule="auto"/>
        <w:ind w:firstLine="480" w:firstLineChars="200"/>
        <w:rPr>
          <w:rFonts w:ascii="宋体" w:hAnsi="宋体"/>
          <w:kern w:val="2"/>
          <w:sz w:val="24"/>
          <w:szCs w:val="24"/>
          <w:lang w:eastAsia="zh-CN"/>
        </w:rPr>
      </w:pPr>
      <w:r>
        <w:rPr>
          <w:rFonts w:hint="eastAsia" w:ascii="宋体" w:hAnsi="宋体"/>
          <w:kern w:val="2"/>
          <w:sz w:val="24"/>
          <w:szCs w:val="24"/>
          <w:lang w:eastAsia="zh-CN"/>
        </w:rPr>
        <w:t>①一般问题的处理不得超过12小时，12小时内处理结果反馈给客户职能人员；</w:t>
      </w:r>
    </w:p>
    <w:p>
      <w:pPr>
        <w:widowControl/>
        <w:spacing w:line="360" w:lineRule="auto"/>
        <w:ind w:firstLine="480" w:firstLineChars="200"/>
        <w:rPr>
          <w:rFonts w:ascii="宋体" w:hAnsi="宋体"/>
          <w:kern w:val="2"/>
          <w:sz w:val="24"/>
          <w:szCs w:val="24"/>
          <w:lang w:eastAsia="zh-CN"/>
        </w:rPr>
      </w:pPr>
      <w:r>
        <w:rPr>
          <w:rFonts w:hint="eastAsia" w:ascii="宋体" w:hAnsi="宋体"/>
          <w:kern w:val="2"/>
          <w:sz w:val="24"/>
          <w:szCs w:val="24"/>
          <w:lang w:eastAsia="zh-CN"/>
        </w:rPr>
        <w:t>②影响较大的问题的处理不得超过6小时，6小时内处理结果必须反馈给客户职能人员；</w:t>
      </w:r>
    </w:p>
    <w:p>
      <w:pPr>
        <w:widowControl/>
        <w:spacing w:line="360" w:lineRule="auto"/>
        <w:ind w:firstLine="480" w:firstLineChars="200"/>
        <w:rPr>
          <w:rFonts w:ascii="宋体" w:hAnsi="宋体"/>
          <w:kern w:val="2"/>
          <w:sz w:val="24"/>
          <w:szCs w:val="24"/>
          <w:lang w:eastAsia="zh-CN"/>
        </w:rPr>
      </w:pPr>
      <w:r>
        <w:rPr>
          <w:rFonts w:hint="eastAsia" w:ascii="宋体" w:hAnsi="宋体"/>
          <w:kern w:val="2"/>
          <w:sz w:val="24"/>
          <w:szCs w:val="24"/>
          <w:lang w:eastAsia="zh-CN"/>
        </w:rPr>
        <w:t>③严重及重大问题的处理不得超过4小时，4小时内处理结果必须反馈给客户职能人员；</w:t>
      </w:r>
    </w:p>
    <w:p>
      <w:pPr>
        <w:widowControl/>
        <w:spacing w:line="360" w:lineRule="auto"/>
        <w:ind w:firstLine="480" w:firstLineChars="200"/>
        <w:rPr>
          <w:rFonts w:ascii="宋体" w:hAnsi="宋体"/>
          <w:bCs/>
          <w:sz w:val="24"/>
          <w:szCs w:val="24"/>
          <w:lang w:eastAsia="zh-CN"/>
        </w:rPr>
      </w:pPr>
      <w:r>
        <w:rPr>
          <w:rFonts w:hint="eastAsia" w:ascii="宋体" w:hAnsi="宋体"/>
          <w:kern w:val="2"/>
          <w:sz w:val="24"/>
          <w:szCs w:val="24"/>
          <w:lang w:eastAsia="zh-CN"/>
        </w:rPr>
        <w:t>④顾客的建议处理周期为3天，任何处理意见均应在隔日内反馈客户职能人员。</w:t>
      </w:r>
    </w:p>
    <w:p>
      <w:pPr>
        <w:widowControl/>
        <w:spacing w:line="360" w:lineRule="auto"/>
        <w:ind w:firstLine="482" w:firstLineChars="200"/>
        <w:rPr>
          <w:rFonts w:asciiTheme="majorEastAsia" w:hAnsiTheme="majorEastAsia" w:eastAsiaTheme="majorEastAsia" w:cstheme="majorEastAsia"/>
          <w:b/>
          <w:bCs/>
          <w:sz w:val="24"/>
          <w:szCs w:val="26"/>
          <w:lang w:eastAsia="zh-CN"/>
        </w:rPr>
      </w:pPr>
      <w:bookmarkStart w:id="28" w:name="_Toc19641_WPSOffice_Level2"/>
    </w:p>
    <w:p>
      <w:pPr>
        <w:widowControl/>
        <w:spacing w:line="360" w:lineRule="auto"/>
        <w:ind w:firstLine="482" w:firstLineChars="200"/>
        <w:rPr>
          <w:rFonts w:asciiTheme="majorEastAsia" w:hAnsiTheme="majorEastAsia" w:eastAsiaTheme="majorEastAsia" w:cstheme="majorEastAsia"/>
          <w:b/>
          <w:bCs/>
          <w:sz w:val="24"/>
          <w:szCs w:val="26"/>
          <w:lang w:eastAsia="zh-CN"/>
        </w:rPr>
      </w:pPr>
      <w:r>
        <w:rPr>
          <w:rFonts w:hint="eastAsia" w:asciiTheme="majorEastAsia" w:hAnsiTheme="majorEastAsia" w:eastAsiaTheme="majorEastAsia" w:cstheme="majorEastAsia"/>
          <w:b/>
          <w:bCs/>
          <w:sz w:val="24"/>
          <w:szCs w:val="26"/>
          <w:lang w:eastAsia="zh-CN"/>
        </w:rPr>
        <w:t>迈向目标零缺陷</w:t>
      </w:r>
      <w:bookmarkEnd w:id="28"/>
    </w:p>
    <w:p>
      <w:pPr>
        <w:widowControl/>
        <w:spacing w:line="360" w:lineRule="auto"/>
        <w:ind w:firstLine="480" w:firstLineChars="200"/>
        <w:rPr>
          <w:rFonts w:ascii="宋体" w:hAnsi="宋体"/>
          <w:bCs/>
          <w:sz w:val="24"/>
          <w:szCs w:val="24"/>
          <w:lang w:eastAsia="zh-CN"/>
        </w:rPr>
      </w:pPr>
      <w:r>
        <w:rPr>
          <w:rFonts w:hint="eastAsia" w:ascii="宋体" w:hAnsi="宋体"/>
          <w:bCs/>
          <w:sz w:val="24"/>
          <w:szCs w:val="24"/>
          <w:lang w:eastAsia="zh-CN"/>
        </w:rPr>
        <w:t>加强全员、全过程、全方位的质量管理，推行先进的质量管理方法，完善质量保证体系，加强原材料、生产过程和产品出厂等全过程质量控制，向质量“零缺陷”的目标不断迈进。</w:t>
      </w:r>
    </w:p>
    <w:p>
      <w:pPr>
        <w:rPr>
          <w:sz w:val="15"/>
          <w:szCs w:val="15"/>
          <w:lang w:eastAsia="zh-CN"/>
        </w:rPr>
      </w:pPr>
      <w:bookmarkStart w:id="29" w:name="_Toc15061_WPSOffice_Level1"/>
      <w:bookmarkStart w:id="30" w:name="_Toc24912745"/>
      <w:r>
        <w:rPr>
          <w:rFonts w:hint="eastAsia"/>
          <w:lang w:eastAsia="zh-CN"/>
        </w:rPr>
        <w:br w:type="page"/>
      </w:r>
    </w:p>
    <w:p>
      <w:pPr>
        <w:pStyle w:val="25"/>
        <w:tabs>
          <w:tab w:val="left" w:pos="804"/>
        </w:tabs>
        <w:spacing w:beforeLines="150" w:line="419" w:lineRule="exact"/>
        <w:ind w:right="198"/>
        <w:jc w:val="center"/>
        <w:rPr>
          <w:lang w:eastAsia="zh-CN"/>
        </w:rPr>
      </w:pPr>
      <w:r>
        <w:rPr>
          <w:rFonts w:hint="eastAsia"/>
          <w:lang w:eastAsia="zh-CN"/>
        </w:rPr>
        <w:t>第三部分 结</w:t>
      </w:r>
      <w:r>
        <w:rPr>
          <w:lang w:eastAsia="zh-CN"/>
        </w:rPr>
        <w:tab/>
      </w:r>
      <w:r>
        <w:rPr>
          <w:rFonts w:hint="eastAsia"/>
          <w:lang w:eastAsia="zh-CN"/>
        </w:rPr>
        <w:t>语</w:t>
      </w:r>
      <w:bookmarkEnd w:id="29"/>
      <w:bookmarkEnd w:id="30"/>
    </w:p>
    <w:p>
      <w:pPr>
        <w:spacing w:before="7" w:line="100" w:lineRule="exact"/>
        <w:rPr>
          <w:sz w:val="10"/>
          <w:szCs w:val="10"/>
          <w:lang w:eastAsia="zh-CN"/>
        </w:rPr>
      </w:pPr>
    </w:p>
    <w:p>
      <w:pPr>
        <w:spacing w:line="200" w:lineRule="exact"/>
        <w:rPr>
          <w:sz w:val="20"/>
          <w:szCs w:val="20"/>
          <w:lang w:eastAsia="zh-CN"/>
        </w:rPr>
      </w:pPr>
    </w:p>
    <w:p>
      <w:pPr>
        <w:spacing w:line="200" w:lineRule="exact"/>
        <w:rPr>
          <w:sz w:val="20"/>
          <w:szCs w:val="20"/>
          <w:lang w:eastAsia="zh-CN"/>
        </w:rPr>
      </w:pPr>
    </w:p>
    <w:p>
      <w:pPr>
        <w:pStyle w:val="4"/>
        <w:spacing w:before="37" w:line="360" w:lineRule="auto"/>
        <w:ind w:right="493" w:firstLine="522"/>
        <w:jc w:val="both"/>
        <w:rPr>
          <w:color w:val="000000" w:themeColor="text1"/>
          <w:w w:val="95"/>
          <w:lang w:eastAsia="zh-CN"/>
          <w14:textFill>
            <w14:solidFill>
              <w14:schemeClr w14:val="tx1"/>
            </w14:solidFill>
          </w14:textFill>
        </w:rPr>
      </w:pPr>
      <w:r>
        <w:rPr>
          <w:rFonts w:hint="eastAsia" w:cs="宋体"/>
          <w:color w:val="000000"/>
          <w:sz w:val="24"/>
          <w:szCs w:val="24"/>
          <w:lang w:eastAsia="zh-CN"/>
        </w:rPr>
        <w:t>自公司成</w:t>
      </w:r>
      <w:r>
        <w:rPr>
          <w:rFonts w:hint="eastAsia" w:cs="宋体"/>
          <w:color w:val="000000"/>
          <w:sz w:val="24"/>
          <w:szCs w:val="24"/>
          <w:highlight w:val="none"/>
          <w:lang w:eastAsia="zh-CN"/>
        </w:rPr>
        <w:t>立以来，公司严格遵守《公司法》《劳动法》《劳动合同法》《产品质量法》和《消费者权益保护法》等法律法规，自觉履行公司章程及公司制度，坚持“以人为本”“共同发展”的理念，保障员工的合法权益，恪守产品质量，“决不让一件不合格产品出厂”的质量宣言，“管理树品质，技术出精品”管理理念，创新品牌，共同努力打造我们自己的名牌产品。学习世界级先进企业的管理</w:t>
      </w:r>
      <w:r>
        <w:rPr>
          <w:rFonts w:hint="eastAsia" w:cs="宋体"/>
          <w:color w:val="000000"/>
          <w:sz w:val="24"/>
          <w:szCs w:val="24"/>
          <w:lang w:eastAsia="zh-CN"/>
        </w:rPr>
        <w:t>模式，优化内部管理流程、整合管理方法，为实现“浙江制造”国内领先、国际一流的目标持续努力。</w:t>
      </w:r>
    </w:p>
    <w:p>
      <w:pPr>
        <w:pStyle w:val="25"/>
        <w:spacing w:line="360" w:lineRule="auto"/>
        <w:ind w:left="240" w:leftChars="109" w:right="198" w:firstLine="480" w:firstLineChars="200"/>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质量是每一个成功企业的永恒追求。随着行业的不断发展和消费者消费观念的成熟，对产品的质量要求将会不断提高。作为一个负责任的企业，银龙在质量诚信体系建设上的脚步将永不停歇。我们将以浙江制造“品字标”认证为契机，认真夯实质量管理基础，推动企业的发展，持续完善管理体系，提升质量管理水平，以公司战略及“立足市场，创银霸品牌持续改进；持续改进，让顾客满意；科技创新，争行业先进。”的质量方针为指引，努力夯实质量诚信基础，持续提升产质量竞争力，并向着“零缺陷”的目标不断迈进，为客户提供极具体验感的优质产品和优良服务！</w:t>
      </w:r>
    </w:p>
    <w:p>
      <w:pPr>
        <w:pStyle w:val="4"/>
        <w:spacing w:before="37" w:line="360" w:lineRule="auto"/>
        <w:ind w:right="493" w:firstLine="522"/>
        <w:jc w:val="both"/>
        <w:rPr>
          <w:rFonts w:cs="宋体"/>
          <w:color w:val="000000"/>
          <w:sz w:val="24"/>
          <w:szCs w:val="24"/>
          <w:lang w:eastAsia="zh-CN"/>
        </w:rPr>
      </w:pPr>
    </w:p>
    <w:p>
      <w:pPr>
        <w:pStyle w:val="4"/>
        <w:spacing w:before="37" w:line="360" w:lineRule="auto"/>
        <w:ind w:right="493" w:firstLine="522"/>
        <w:jc w:val="both"/>
        <w:rPr>
          <w:rFonts w:cs="宋体"/>
          <w:color w:val="000000"/>
          <w:sz w:val="24"/>
          <w:szCs w:val="24"/>
          <w:lang w:eastAsia="zh-CN"/>
        </w:rPr>
      </w:pPr>
    </w:p>
    <w:p>
      <w:pPr>
        <w:pStyle w:val="4"/>
        <w:spacing w:before="37" w:line="360" w:lineRule="auto"/>
        <w:ind w:right="493" w:firstLine="522"/>
        <w:jc w:val="both"/>
        <w:rPr>
          <w:rFonts w:cs="宋体"/>
          <w:color w:val="000000"/>
          <w:sz w:val="24"/>
          <w:szCs w:val="24"/>
          <w:lang w:eastAsia="zh-CN"/>
        </w:rPr>
      </w:pPr>
    </w:p>
    <w:p>
      <w:pPr>
        <w:pStyle w:val="4"/>
        <w:spacing w:before="37" w:line="360" w:lineRule="auto"/>
        <w:ind w:right="493" w:firstLine="522"/>
        <w:jc w:val="both"/>
        <w:rPr>
          <w:rFonts w:cs="宋体"/>
          <w:color w:val="000000"/>
          <w:sz w:val="24"/>
          <w:szCs w:val="24"/>
          <w:lang w:eastAsia="zh-CN"/>
        </w:rPr>
      </w:pPr>
    </w:p>
    <w:p>
      <w:pPr>
        <w:pStyle w:val="4"/>
        <w:spacing w:before="37" w:line="360" w:lineRule="auto"/>
        <w:ind w:right="493" w:firstLine="522"/>
        <w:jc w:val="both"/>
        <w:rPr>
          <w:rFonts w:cs="宋体"/>
          <w:color w:val="000000"/>
          <w:sz w:val="24"/>
          <w:szCs w:val="24"/>
          <w:lang w:eastAsia="zh-CN"/>
        </w:rPr>
      </w:pPr>
    </w:p>
    <w:p>
      <w:pPr>
        <w:pStyle w:val="4"/>
        <w:spacing w:before="37" w:line="360" w:lineRule="auto"/>
        <w:ind w:right="493" w:firstLine="522"/>
        <w:jc w:val="both"/>
        <w:rPr>
          <w:rFonts w:cs="宋体"/>
          <w:color w:val="000000"/>
          <w:sz w:val="24"/>
          <w:szCs w:val="24"/>
          <w:lang w:eastAsia="zh-CN"/>
        </w:rPr>
      </w:pPr>
    </w:p>
    <w:p>
      <w:pPr>
        <w:pStyle w:val="4"/>
        <w:spacing w:before="37" w:line="360" w:lineRule="auto"/>
        <w:ind w:left="5709" w:leftChars="458" w:right="493" w:hanging="4701" w:hangingChars="1959"/>
        <w:jc w:val="both"/>
        <w:rPr>
          <w:rFonts w:cs="宋体"/>
          <w:color w:val="000000"/>
          <w:sz w:val="24"/>
          <w:szCs w:val="24"/>
          <w:lang w:eastAsia="zh-CN"/>
        </w:rPr>
      </w:pPr>
      <w:r>
        <w:rPr>
          <w:rFonts w:hint="eastAsia" w:cs="宋体"/>
          <w:color w:val="000000"/>
          <w:sz w:val="24"/>
          <w:szCs w:val="24"/>
          <w:lang w:eastAsia="zh-CN"/>
        </w:rPr>
        <w:t xml:space="preserve">                                                                                                                   浙江银龙机车部件有限公司                                                  </w:t>
      </w:r>
    </w:p>
    <w:p>
      <w:pPr>
        <w:pStyle w:val="4"/>
        <w:spacing w:before="37" w:line="360" w:lineRule="auto"/>
        <w:ind w:right="493" w:firstLine="522"/>
        <w:jc w:val="both"/>
        <w:rPr>
          <w:rFonts w:cs="宋体"/>
          <w:color w:val="000000"/>
          <w:sz w:val="24"/>
          <w:szCs w:val="24"/>
          <w:lang w:eastAsia="zh-CN"/>
        </w:rPr>
      </w:pPr>
      <w:r>
        <w:rPr>
          <w:rFonts w:hint="eastAsia" w:cs="宋体"/>
          <w:color w:val="000000"/>
          <w:sz w:val="24"/>
          <w:szCs w:val="24"/>
          <w:lang w:eastAsia="zh-CN"/>
        </w:rPr>
        <w:t xml:space="preserve">                                              202</w:t>
      </w:r>
      <w:r>
        <w:rPr>
          <w:rFonts w:hint="eastAsia" w:cs="宋体"/>
          <w:color w:val="000000"/>
          <w:sz w:val="24"/>
          <w:szCs w:val="24"/>
          <w:lang w:val="en-US" w:eastAsia="zh-CN"/>
        </w:rPr>
        <w:t>2</w:t>
      </w:r>
      <w:r>
        <w:rPr>
          <w:rFonts w:hint="eastAsia" w:cs="宋体"/>
          <w:color w:val="000000"/>
          <w:sz w:val="24"/>
          <w:szCs w:val="24"/>
          <w:lang w:eastAsia="zh-CN"/>
        </w:rPr>
        <w:t>年</w:t>
      </w:r>
      <w:r>
        <w:rPr>
          <w:rFonts w:hint="eastAsia" w:cs="宋体"/>
          <w:color w:val="000000"/>
          <w:sz w:val="24"/>
          <w:szCs w:val="24"/>
          <w:lang w:val="en-US" w:eastAsia="zh-CN"/>
        </w:rPr>
        <w:t>8</w:t>
      </w:r>
      <w:r>
        <w:rPr>
          <w:rFonts w:hint="eastAsia" w:cs="宋体"/>
          <w:color w:val="000000"/>
          <w:sz w:val="24"/>
          <w:szCs w:val="24"/>
          <w:lang w:eastAsia="zh-CN"/>
        </w:rPr>
        <w:t>月</w:t>
      </w:r>
    </w:p>
    <w:sectPr>
      <w:headerReference r:id="rId4" w:type="default"/>
      <w:footerReference r:id="rId5" w:type="default"/>
      <w:pgSz w:w="11907" w:h="16840"/>
      <w:pgMar w:top="1540" w:right="1100" w:bottom="1160" w:left="1300" w:header="849" w:footer="97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w:t>
                          </w:r>
                          <w:r>
                            <w:rPr>
                              <w:rFonts w:hint="eastAsia"/>
                              <w:lang w:eastAsia="zh-CN"/>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WNNfMkBAACaAwAADgAAAGRycy9lMm9Eb2MueG1srVPNjtMwEL4j8Q6W&#10;79RpB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Xb2kxHGLE798/3b58evy8yt5&#10;lfvTB6gx7S5gYhre+gG3ZvYDOrPsQUWbvyiIYBy7e752Vw6JiPxovVqvKwwJjM0XxGcPz0OE9E56&#10;S7LR0IjjK13lpw+QxtQ5JVdz/lYbU0Zo3F8OxMwelrmPHLOVhv0wCdr79ox6epx8Qx0uOiXmvcPG&#10;5iWZjTgb+9k4hqgPHVJbFl4Q3hwTkijccoURdiqMIyvqpvXKO/HnvWQ9/FL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hY018yQEAAJoDAAAOAAAAAAAAAAEAIAAAAB4BAABkcnMvZTJvRG9j&#10;LnhtbFBLBQYAAAAABgAGAFkBAABZBQAAAAA=&#10;">
              <v:fill on="f" focussize="0,0"/>
              <v:stroke on="f"/>
              <v:imagedata o:title=""/>
              <o:lock v:ext="edit" aspectratio="f"/>
              <v:textbox inset="0mm,0mm,0mm,0mm" style="mso-fit-shape-to-text:t;">
                <w:txbxContent>
                  <w:p>
                    <w:pPr>
                      <w:pStyle w:val="11"/>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9930765</wp:posOffset>
              </wp:positionV>
              <wp:extent cx="140970" cy="139700"/>
              <wp:effectExtent l="0" t="0" r="0" b="0"/>
              <wp:wrapNone/>
              <wp:docPr id="21" name="文本框 4"/>
              <wp:cNvGraphicFramePr/>
              <a:graphic xmlns:a="http://schemas.openxmlformats.org/drawingml/2006/main">
                <a:graphicData uri="http://schemas.microsoft.com/office/word/2010/wordprocessingShape">
                  <wps:wsp>
                    <wps:cNvSpPr txBox="1"/>
                    <wps:spPr>
                      <a:xfrm>
                        <a:off x="0" y="0"/>
                        <a:ext cx="140970" cy="139700"/>
                      </a:xfrm>
                      <a:prstGeom prst="rect">
                        <a:avLst/>
                      </a:prstGeom>
                      <a:noFill/>
                      <a:ln>
                        <a:noFill/>
                      </a:ln>
                    </wps:spPr>
                    <wps:txbx>
                      <w:txbxContent>
                        <w:p>
                          <w:pPr>
                            <w:spacing w:line="204" w:lineRule="exact"/>
                            <w:ind w:left="2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23</w:t>
                          </w:r>
                          <w:r>
                            <w:rPr>
                              <w:rFonts w:ascii="Times New Roman" w:hAnsi="Times New Roman"/>
                              <w:sz w:val="18"/>
                              <w:szCs w:val="18"/>
                            </w:rPr>
                            <w:fldChar w:fldCharType="end"/>
                          </w:r>
                        </w:p>
                      </w:txbxContent>
                    </wps:txbx>
                    <wps:bodyPr lIns="0" tIns="0" rIns="0" bIns="0" upright="1"/>
                  </wps:wsp>
                </a:graphicData>
              </a:graphic>
            </wp:anchor>
          </w:drawing>
        </mc:Choice>
        <mc:Fallback>
          <w:pict>
            <v:shape id="文本框 4" o:spid="_x0000_s1026" o:spt="202" type="#_x0000_t202" style="position:absolute;left:0pt;margin-top:781.95pt;height:11pt;width:11.1pt;mso-position-horizontal:center;mso-position-horizontal-relative:margin;mso-position-vertical-relative:page;z-index:251659264;mso-width-relative:page;mso-height-relative:page;" filled="f" stroked="f" coordsize="21600,21600" o:gfxdata="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5jqyt1wAAAAkBAAAPAAAAAAAAAAEAIAAAACIAAABkcnMvZG93bnJldi54bWxQSwECFAAU&#10;AAAACACHTuJA0YSqPbkBAAByAwAADgAAAAAAAAABACAAAAAmAQAAZHJzL2Uyb0RvYy54bWxQSwUG&#10;AAAAAAYABgBZAQAAUQUAAAAA&#10;">
              <v:fill on="f" focussize="0,0"/>
              <v:stroke on="f"/>
              <v:imagedata o:title=""/>
              <o:lock v:ext="edit" aspectratio="f"/>
              <v:textbox inset="0mm,0mm,0mm,0mm">
                <w:txbxContent>
                  <w:p>
                    <w:pPr>
                      <w:spacing w:line="204" w:lineRule="exact"/>
                      <w:ind w:left="2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23</w:t>
                    </w:r>
                    <w:r>
                      <w:rPr>
                        <w:rFonts w:ascii="Times New Roman" w:hAnsi="Times New Roman"/>
                        <w:sz w:val="18"/>
                        <w:szCs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00" w:beforeAutospacing="1" w:after="100" w:afterAutospacing="1"/>
      <w:ind w:right="198"/>
      <w:jc w:val="right"/>
      <w:rPr>
        <w:sz w:val="20"/>
        <w:szCs w:val="20"/>
      </w:rPr>
    </w:pPr>
    <w:r>
      <w:rPr>
        <w:sz w:val="20"/>
        <w:szCs w:val="20"/>
        <w:lang w:eastAsia="zh-CN"/>
      </w:rPr>
      <mc:AlternateContent>
        <mc:Choice Requires="wpg">
          <w:drawing>
            <wp:anchor distT="0" distB="0" distL="114300" distR="114300" simplePos="0" relativeHeight="251662336" behindDoc="1" locked="0" layoutInCell="1" allowOverlap="1">
              <wp:simplePos x="0" y="0"/>
              <wp:positionH relativeFrom="page">
                <wp:posOffset>899160</wp:posOffset>
              </wp:positionH>
              <wp:positionV relativeFrom="paragraph">
                <wp:posOffset>271145</wp:posOffset>
              </wp:positionV>
              <wp:extent cx="5888355" cy="1270"/>
              <wp:effectExtent l="0" t="0" r="0" b="0"/>
              <wp:wrapNone/>
              <wp:docPr id="23" name="组合 1"/>
              <wp:cNvGraphicFramePr/>
              <a:graphic xmlns:a="http://schemas.openxmlformats.org/drawingml/2006/main">
                <a:graphicData uri="http://schemas.microsoft.com/office/word/2010/wordprocessingGroup">
                  <wpg:wgp>
                    <wpg:cNvGrpSpPr/>
                    <wpg:grpSpPr>
                      <a:xfrm>
                        <a:off x="0" y="0"/>
                        <a:ext cx="5888355" cy="1270"/>
                        <a:chOff x="1416" y="-308"/>
                        <a:chExt cx="9273" cy="2203"/>
                      </a:xfrm>
                    </wpg:grpSpPr>
                    <wps:wsp>
                      <wps:cNvPr id="22" name="任意多边形 2"/>
                      <wps:cNvSpPr/>
                      <wps:spPr>
                        <a:xfrm>
                          <a:off x="1416" y="-308"/>
                          <a:ext cx="9273" cy="2"/>
                        </a:xfrm>
                        <a:custGeom>
                          <a:avLst/>
                          <a:gdLst/>
                          <a:ahLst/>
                          <a:cxnLst/>
                          <a:pathLst>
                            <a:path w="9273">
                              <a:moveTo>
                                <a:pt x="0" y="0"/>
                              </a:moveTo>
                              <a:lnTo>
                                <a:pt x="9273" y="0"/>
                              </a:lnTo>
                            </a:path>
                          </a:pathLst>
                        </a:custGeom>
                        <a:noFill/>
                        <a:ln w="7366" cap="flat" cmpd="sng">
                          <a:solidFill>
                            <a:srgbClr val="000000"/>
                          </a:solidFill>
                          <a:prstDash val="solid"/>
                          <a:headEnd type="none" w="med" len="med"/>
                          <a:tailEnd type="none" w="med" len="med"/>
                        </a:ln>
                      </wps:spPr>
                      <wps:bodyPr upright="1"/>
                    </wps:wsp>
                  </wpg:wgp>
                </a:graphicData>
              </a:graphic>
            </wp:anchor>
          </w:drawing>
        </mc:Choice>
        <mc:Fallback>
          <w:pict>
            <v:group id="组合 1" o:spid="_x0000_s1026" o:spt="203" style="position:absolute;left:0pt;margin-left:70.8pt;margin-top:21.35pt;height:0.1pt;width:463.65pt;mso-position-horizontal-relative:page;z-index:-251654144;mso-width-relative:page;mso-height-relative:page;" coordorigin="1416,-308" coordsize="9273,2203" o:gfxdata="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CRyUa32QAAAAoBAAAPAAAAAAAAAAEAIAAAACIAAABkcnMvZG93bnJldi54bWxQSwECFAAUAAAA&#10;CACHTuJANN/tuJgCAAC1BQAADgAAAAAAAAABACAAAAAoAQAAZHJzL2Uyb0RvYy54bWxQSwUGAAAA&#10;AAYABgBZAQAAMgYAAAAA&#10;">
              <o:lock v:ext="edit" aspectratio="f"/>
              <v:shape id="任意多边形 2" o:spid="_x0000_s1026" o:spt="100" style="position:absolute;left:1416;top:-308;height:2;width:9273;" filled="f" stroked="t" coordsize="9273,1" o:gfxdata="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t4UWb4A&#10;AADbAAAADwAAAAAAAAABACAAAAAiAAAAZHJzL2Rvd25yZXYueG1sUEsBAhQAFAAAAAgAh07iQDMv&#10;BZ47AAAAOQAAABAAAAAAAAAAAQAgAAAADQEAAGRycy9zaGFwZXhtbC54bWxQSwUGAAAAAAYABgBb&#10;AQAAtwMAAAAA&#10;" path="m0,0l9273,0e">
                <v:fill on="f" focussize="0,0"/>
                <v:stroke weight="0.58pt" color="#000000" joinstyle="round"/>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00F3A7"/>
    <w:multiLevelType w:val="singleLevel"/>
    <w:tmpl w:val="A800F3A7"/>
    <w:lvl w:ilvl="0" w:tentative="0">
      <w:start w:val="2"/>
      <w:numFmt w:val="decimal"/>
      <w:suff w:val="nothing"/>
      <w:lvlText w:val="%1、"/>
      <w:lvlJc w:val="left"/>
    </w:lvl>
  </w:abstractNum>
  <w:abstractNum w:abstractNumId="1">
    <w:nsid w:val="B906DB2D"/>
    <w:multiLevelType w:val="singleLevel"/>
    <w:tmpl w:val="B906DB2D"/>
    <w:lvl w:ilvl="0" w:tentative="0">
      <w:start w:val="1"/>
      <w:numFmt w:val="chineseCounting"/>
      <w:suff w:val="space"/>
      <w:lvlText w:val="第%1部分"/>
      <w:lvlJc w:val="left"/>
      <w:rPr>
        <w:rFonts w:hint="eastAsia"/>
      </w:rPr>
    </w:lvl>
  </w:abstractNum>
  <w:abstractNum w:abstractNumId="2">
    <w:nsid w:val="52618EA5"/>
    <w:multiLevelType w:val="multilevel"/>
    <w:tmpl w:val="52618EA5"/>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3">
    <w:nsid w:val="5B9531E8"/>
    <w:multiLevelType w:val="multilevel"/>
    <w:tmpl w:val="5B9531E8"/>
    <w:lvl w:ilvl="0" w:tentative="0">
      <w:start w:val="3"/>
      <w:numFmt w:val="decimal"/>
      <w:lvlText w:val="%1"/>
      <w:lvlJc w:val="left"/>
      <w:pPr>
        <w:ind w:hanging="584"/>
      </w:pPr>
      <w:rPr>
        <w:rFonts w:hint="default" w:cs="Times New Roman"/>
      </w:rPr>
    </w:lvl>
    <w:lvl w:ilvl="1" w:tentative="0">
      <w:start w:val="2"/>
      <w:numFmt w:val="decimal"/>
      <w:lvlText w:val="%1.%2"/>
      <w:lvlJc w:val="left"/>
      <w:pPr>
        <w:ind w:hanging="584"/>
      </w:pPr>
      <w:rPr>
        <w:rFonts w:hint="default" w:cs="Times New Roman"/>
      </w:rPr>
    </w:lvl>
    <w:lvl w:ilvl="2" w:tentative="0">
      <w:start w:val="1"/>
      <w:numFmt w:val="decimal"/>
      <w:lvlText w:val="%1.%2.%3"/>
      <w:lvlJc w:val="left"/>
      <w:pPr>
        <w:ind w:hanging="584"/>
      </w:pPr>
      <w:rPr>
        <w:rFonts w:hint="default" w:ascii="Times New Roman" w:hAnsi="Times New Roman" w:eastAsia="Times New Roman" w:cs="Times New Roman"/>
        <w:w w:val="99"/>
        <w:sz w:val="26"/>
        <w:szCs w:val="26"/>
      </w:rPr>
    </w:lvl>
    <w:lvl w:ilvl="3" w:tentative="0">
      <w:start w:val="1"/>
      <w:numFmt w:val="bullet"/>
      <w:lvlText w:val="•"/>
      <w:lvlJc w:val="left"/>
      <w:rPr>
        <w:rFonts w:hint="default"/>
      </w:rPr>
    </w:lvl>
    <w:lvl w:ilvl="4" w:tentative="0">
      <w:start w:val="1"/>
      <w:numFmt w:val="bullet"/>
      <w:lvlText w:val="•"/>
      <w:lvlJc w:val="left"/>
      <w:rPr>
        <w:rFonts w:hint="default"/>
      </w:rPr>
    </w:lvl>
    <w:lvl w:ilvl="5" w:tentative="0">
      <w:start w:val="1"/>
      <w:numFmt w:val="bullet"/>
      <w:lvlText w:val="•"/>
      <w:lvlJc w:val="left"/>
      <w:rPr>
        <w:rFonts w:hint="default"/>
      </w:rPr>
    </w:lvl>
    <w:lvl w:ilvl="6" w:tentative="0">
      <w:start w:val="1"/>
      <w:numFmt w:val="bullet"/>
      <w:lvlText w:val="•"/>
      <w:lvlJc w:val="left"/>
      <w:rPr>
        <w:rFonts w:hint="default"/>
      </w:rPr>
    </w:lvl>
    <w:lvl w:ilvl="7" w:tentative="0">
      <w:start w:val="1"/>
      <w:numFmt w:val="bullet"/>
      <w:lvlText w:val="•"/>
      <w:lvlJc w:val="left"/>
      <w:rPr>
        <w:rFonts w:hint="default"/>
      </w:rPr>
    </w:lvl>
    <w:lvl w:ilvl="8" w:tentative="0">
      <w:start w:val="1"/>
      <w:numFmt w:val="bullet"/>
      <w:lvlText w:val="•"/>
      <w:lvlJc w:val="left"/>
      <w:rPr>
        <w:rFonts w:hint="default"/>
      </w:rPr>
    </w:lvl>
  </w:abstractNum>
  <w:abstractNum w:abstractNumId="4">
    <w:nsid w:val="60D70BCA"/>
    <w:multiLevelType w:val="singleLevel"/>
    <w:tmpl w:val="60D70BCA"/>
    <w:lvl w:ilvl="0" w:tentative="0">
      <w:start w:val="1"/>
      <w:numFmt w:val="decimal"/>
      <w:suff w:val="nothing"/>
      <w:lvlText w:val="（%1）"/>
      <w:lvlJc w:val="left"/>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drawingGridHorizontalSpacing w:val="110"/>
  <w:noPunctuationKerning w:val="1"/>
  <w:characterSpacingControl w:val="doNotCompress"/>
  <w:noLineBreaksAfter w:lang="zh-CN" w:val="$([{£¥·‘“〈《「『【〔〖〝﹙﹛﹝＄（．［｛￡￥"/>
  <w:noLineBreaksBefore w:lang="zh-CN" w:val="!%),.:;&gt;?]}¢¨°·ˇˉ―‖’”…‰′″›℃∶、。〃〉》」』】〕〗〞︶︺︾﹀﹄﹚﹜﹞！＂％＇），．：；？］｀｜｝～￠"/>
  <w:hdrShapeDefaults>
    <o:shapelayout v:ext="edit">
      <o:idmap v:ext="edit" data="2"/>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iYmI2YzZhY2NiMGI2NzU5ODdjNWYyMTRkOGIwNjMifQ=="/>
  </w:docVars>
  <w:rsids>
    <w:rsidRoot w:val="00475148"/>
    <w:rsid w:val="00004534"/>
    <w:rsid w:val="000174C0"/>
    <w:rsid w:val="00017988"/>
    <w:rsid w:val="000315D2"/>
    <w:rsid w:val="000328B3"/>
    <w:rsid w:val="00047371"/>
    <w:rsid w:val="0004797E"/>
    <w:rsid w:val="00047EAE"/>
    <w:rsid w:val="000521BD"/>
    <w:rsid w:val="00067117"/>
    <w:rsid w:val="00070B42"/>
    <w:rsid w:val="00070FEC"/>
    <w:rsid w:val="00076E33"/>
    <w:rsid w:val="000833FE"/>
    <w:rsid w:val="00091CB7"/>
    <w:rsid w:val="00095100"/>
    <w:rsid w:val="000A2940"/>
    <w:rsid w:val="000A5C4E"/>
    <w:rsid w:val="000A6C51"/>
    <w:rsid w:val="000B14EE"/>
    <w:rsid w:val="000B2550"/>
    <w:rsid w:val="000B4C34"/>
    <w:rsid w:val="000D4A85"/>
    <w:rsid w:val="000E3B10"/>
    <w:rsid w:val="000F18A8"/>
    <w:rsid w:val="000F3A5C"/>
    <w:rsid w:val="000F424F"/>
    <w:rsid w:val="000F4DAD"/>
    <w:rsid w:val="00101AED"/>
    <w:rsid w:val="0010647E"/>
    <w:rsid w:val="00106935"/>
    <w:rsid w:val="001123B3"/>
    <w:rsid w:val="00112C29"/>
    <w:rsid w:val="00122AA0"/>
    <w:rsid w:val="0012482A"/>
    <w:rsid w:val="00124968"/>
    <w:rsid w:val="001312B4"/>
    <w:rsid w:val="00143E96"/>
    <w:rsid w:val="001463CA"/>
    <w:rsid w:val="00147A61"/>
    <w:rsid w:val="00160658"/>
    <w:rsid w:val="001606CF"/>
    <w:rsid w:val="00164F3B"/>
    <w:rsid w:val="00165B82"/>
    <w:rsid w:val="00174C6C"/>
    <w:rsid w:val="00176545"/>
    <w:rsid w:val="00176DEF"/>
    <w:rsid w:val="00181410"/>
    <w:rsid w:val="00190F8C"/>
    <w:rsid w:val="001A2C53"/>
    <w:rsid w:val="001A70BE"/>
    <w:rsid w:val="001C0758"/>
    <w:rsid w:val="001C2D64"/>
    <w:rsid w:val="001D5509"/>
    <w:rsid w:val="001E05B1"/>
    <w:rsid w:val="001E30A4"/>
    <w:rsid w:val="001E5EFC"/>
    <w:rsid w:val="001F6590"/>
    <w:rsid w:val="0020393D"/>
    <w:rsid w:val="00207E25"/>
    <w:rsid w:val="00212704"/>
    <w:rsid w:val="0022363A"/>
    <w:rsid w:val="00233432"/>
    <w:rsid w:val="00236E6A"/>
    <w:rsid w:val="002407BE"/>
    <w:rsid w:val="00250ECE"/>
    <w:rsid w:val="00255D3D"/>
    <w:rsid w:val="00262134"/>
    <w:rsid w:val="00265502"/>
    <w:rsid w:val="002734EF"/>
    <w:rsid w:val="0028313B"/>
    <w:rsid w:val="0028708E"/>
    <w:rsid w:val="002A494D"/>
    <w:rsid w:val="002C4F74"/>
    <w:rsid w:val="002C676D"/>
    <w:rsid w:val="002D6F7C"/>
    <w:rsid w:val="002E20FC"/>
    <w:rsid w:val="003013AE"/>
    <w:rsid w:val="00302A43"/>
    <w:rsid w:val="00307B49"/>
    <w:rsid w:val="00307F8D"/>
    <w:rsid w:val="003103CE"/>
    <w:rsid w:val="00311020"/>
    <w:rsid w:val="003253A0"/>
    <w:rsid w:val="00333B62"/>
    <w:rsid w:val="003352E9"/>
    <w:rsid w:val="0033607B"/>
    <w:rsid w:val="00342312"/>
    <w:rsid w:val="00343F69"/>
    <w:rsid w:val="003475AC"/>
    <w:rsid w:val="00354079"/>
    <w:rsid w:val="00355DF1"/>
    <w:rsid w:val="00362999"/>
    <w:rsid w:val="00363389"/>
    <w:rsid w:val="0036381D"/>
    <w:rsid w:val="00364E0B"/>
    <w:rsid w:val="00365DA1"/>
    <w:rsid w:val="00371E70"/>
    <w:rsid w:val="0037632A"/>
    <w:rsid w:val="00377D3E"/>
    <w:rsid w:val="00382CA0"/>
    <w:rsid w:val="0038311A"/>
    <w:rsid w:val="00386A0C"/>
    <w:rsid w:val="00390985"/>
    <w:rsid w:val="00394EC1"/>
    <w:rsid w:val="003967BF"/>
    <w:rsid w:val="003A385E"/>
    <w:rsid w:val="003A6FD8"/>
    <w:rsid w:val="003A731A"/>
    <w:rsid w:val="003B42BF"/>
    <w:rsid w:val="003C2B94"/>
    <w:rsid w:val="003E0176"/>
    <w:rsid w:val="003E617D"/>
    <w:rsid w:val="003F2398"/>
    <w:rsid w:val="003F7725"/>
    <w:rsid w:val="0040485E"/>
    <w:rsid w:val="00406EAC"/>
    <w:rsid w:val="00415440"/>
    <w:rsid w:val="00420713"/>
    <w:rsid w:val="0042073D"/>
    <w:rsid w:val="00420D14"/>
    <w:rsid w:val="00421034"/>
    <w:rsid w:val="00435EC7"/>
    <w:rsid w:val="00445439"/>
    <w:rsid w:val="004511F0"/>
    <w:rsid w:val="00453967"/>
    <w:rsid w:val="00455863"/>
    <w:rsid w:val="00457830"/>
    <w:rsid w:val="00463629"/>
    <w:rsid w:val="0046511C"/>
    <w:rsid w:val="00473F9A"/>
    <w:rsid w:val="00474787"/>
    <w:rsid w:val="00475148"/>
    <w:rsid w:val="00481528"/>
    <w:rsid w:val="00482BA9"/>
    <w:rsid w:val="00486E48"/>
    <w:rsid w:val="00492097"/>
    <w:rsid w:val="004B39E5"/>
    <w:rsid w:val="004C2248"/>
    <w:rsid w:val="004C3E00"/>
    <w:rsid w:val="004C41D4"/>
    <w:rsid w:val="004D2BBD"/>
    <w:rsid w:val="004D75F6"/>
    <w:rsid w:val="004E5399"/>
    <w:rsid w:val="004E6819"/>
    <w:rsid w:val="004F7492"/>
    <w:rsid w:val="00500CDD"/>
    <w:rsid w:val="00507453"/>
    <w:rsid w:val="00511120"/>
    <w:rsid w:val="00511BBC"/>
    <w:rsid w:val="00512D01"/>
    <w:rsid w:val="005133E8"/>
    <w:rsid w:val="00513913"/>
    <w:rsid w:val="005234D0"/>
    <w:rsid w:val="00523A79"/>
    <w:rsid w:val="0052687E"/>
    <w:rsid w:val="00545F3C"/>
    <w:rsid w:val="0054620B"/>
    <w:rsid w:val="00550DC4"/>
    <w:rsid w:val="00550E75"/>
    <w:rsid w:val="00553DA0"/>
    <w:rsid w:val="00594CC7"/>
    <w:rsid w:val="005A683B"/>
    <w:rsid w:val="005B6EAA"/>
    <w:rsid w:val="005C3CA0"/>
    <w:rsid w:val="005D2B98"/>
    <w:rsid w:val="005D518F"/>
    <w:rsid w:val="005E1D20"/>
    <w:rsid w:val="005E2A8F"/>
    <w:rsid w:val="005F4736"/>
    <w:rsid w:val="005F57F4"/>
    <w:rsid w:val="0060377F"/>
    <w:rsid w:val="00605BFC"/>
    <w:rsid w:val="00615C85"/>
    <w:rsid w:val="006172E0"/>
    <w:rsid w:val="00620535"/>
    <w:rsid w:val="00621937"/>
    <w:rsid w:val="0063773F"/>
    <w:rsid w:val="0064450C"/>
    <w:rsid w:val="00645AA8"/>
    <w:rsid w:val="00651E7E"/>
    <w:rsid w:val="00662F17"/>
    <w:rsid w:val="00663804"/>
    <w:rsid w:val="00671377"/>
    <w:rsid w:val="006814C9"/>
    <w:rsid w:val="0068222D"/>
    <w:rsid w:val="0068288D"/>
    <w:rsid w:val="00687A7A"/>
    <w:rsid w:val="00687ECC"/>
    <w:rsid w:val="006924F4"/>
    <w:rsid w:val="00693B3B"/>
    <w:rsid w:val="00694184"/>
    <w:rsid w:val="006A29D1"/>
    <w:rsid w:val="006A45B4"/>
    <w:rsid w:val="006A54B0"/>
    <w:rsid w:val="006A6286"/>
    <w:rsid w:val="006B0482"/>
    <w:rsid w:val="006B0A4C"/>
    <w:rsid w:val="006B21FA"/>
    <w:rsid w:val="006B25EC"/>
    <w:rsid w:val="006D6A13"/>
    <w:rsid w:val="006E76A8"/>
    <w:rsid w:val="006F18DA"/>
    <w:rsid w:val="006F2167"/>
    <w:rsid w:val="006F4F7F"/>
    <w:rsid w:val="006F7A2A"/>
    <w:rsid w:val="007078B5"/>
    <w:rsid w:val="00714310"/>
    <w:rsid w:val="00717BE7"/>
    <w:rsid w:val="0072238D"/>
    <w:rsid w:val="00742AC1"/>
    <w:rsid w:val="00742D59"/>
    <w:rsid w:val="00744F3B"/>
    <w:rsid w:val="007460F9"/>
    <w:rsid w:val="00773313"/>
    <w:rsid w:val="00785DC5"/>
    <w:rsid w:val="00787A13"/>
    <w:rsid w:val="00793D34"/>
    <w:rsid w:val="007A378E"/>
    <w:rsid w:val="007A5D60"/>
    <w:rsid w:val="007B116D"/>
    <w:rsid w:val="007B61AD"/>
    <w:rsid w:val="007C29B8"/>
    <w:rsid w:val="007C3FBB"/>
    <w:rsid w:val="007C5439"/>
    <w:rsid w:val="007C6204"/>
    <w:rsid w:val="007D43A3"/>
    <w:rsid w:val="007E366D"/>
    <w:rsid w:val="007E6988"/>
    <w:rsid w:val="007F57D7"/>
    <w:rsid w:val="007F7EF6"/>
    <w:rsid w:val="0080686F"/>
    <w:rsid w:val="00806A7D"/>
    <w:rsid w:val="00820107"/>
    <w:rsid w:val="00830F93"/>
    <w:rsid w:val="008331B0"/>
    <w:rsid w:val="00835989"/>
    <w:rsid w:val="00840934"/>
    <w:rsid w:val="008421F7"/>
    <w:rsid w:val="00845BF6"/>
    <w:rsid w:val="00853EB7"/>
    <w:rsid w:val="00854532"/>
    <w:rsid w:val="008576F6"/>
    <w:rsid w:val="008620D5"/>
    <w:rsid w:val="008631F6"/>
    <w:rsid w:val="00864130"/>
    <w:rsid w:val="008825D2"/>
    <w:rsid w:val="00883EFD"/>
    <w:rsid w:val="00886489"/>
    <w:rsid w:val="00891C3D"/>
    <w:rsid w:val="008A4289"/>
    <w:rsid w:val="008A4703"/>
    <w:rsid w:val="008A4A54"/>
    <w:rsid w:val="008B2706"/>
    <w:rsid w:val="008B4DC5"/>
    <w:rsid w:val="008D1064"/>
    <w:rsid w:val="008E1D2A"/>
    <w:rsid w:val="008E4D84"/>
    <w:rsid w:val="008F4F60"/>
    <w:rsid w:val="00900F96"/>
    <w:rsid w:val="00900FF4"/>
    <w:rsid w:val="009017B9"/>
    <w:rsid w:val="0090407E"/>
    <w:rsid w:val="009233E5"/>
    <w:rsid w:val="009310DF"/>
    <w:rsid w:val="00936DC5"/>
    <w:rsid w:val="00943B39"/>
    <w:rsid w:val="00954A99"/>
    <w:rsid w:val="00956E77"/>
    <w:rsid w:val="0097239A"/>
    <w:rsid w:val="0098657C"/>
    <w:rsid w:val="00994B52"/>
    <w:rsid w:val="009A6AD5"/>
    <w:rsid w:val="009C2F39"/>
    <w:rsid w:val="009C3D16"/>
    <w:rsid w:val="009D5B4A"/>
    <w:rsid w:val="009D628E"/>
    <w:rsid w:val="009E63B7"/>
    <w:rsid w:val="00A00B30"/>
    <w:rsid w:val="00A1340C"/>
    <w:rsid w:val="00A224DE"/>
    <w:rsid w:val="00A25716"/>
    <w:rsid w:val="00A3011C"/>
    <w:rsid w:val="00A32E16"/>
    <w:rsid w:val="00A41082"/>
    <w:rsid w:val="00A43900"/>
    <w:rsid w:val="00A43F7A"/>
    <w:rsid w:val="00A5012D"/>
    <w:rsid w:val="00A52227"/>
    <w:rsid w:val="00A6187B"/>
    <w:rsid w:val="00A73407"/>
    <w:rsid w:val="00A74C37"/>
    <w:rsid w:val="00AA07A3"/>
    <w:rsid w:val="00AA533F"/>
    <w:rsid w:val="00AB059C"/>
    <w:rsid w:val="00AB5CDA"/>
    <w:rsid w:val="00AB5F0F"/>
    <w:rsid w:val="00AC0534"/>
    <w:rsid w:val="00AC59AB"/>
    <w:rsid w:val="00AC7C87"/>
    <w:rsid w:val="00AD2595"/>
    <w:rsid w:val="00AD3BD4"/>
    <w:rsid w:val="00AE6EC3"/>
    <w:rsid w:val="00AF1B6B"/>
    <w:rsid w:val="00AF235A"/>
    <w:rsid w:val="00AF6576"/>
    <w:rsid w:val="00B023F9"/>
    <w:rsid w:val="00B17BC2"/>
    <w:rsid w:val="00B210C7"/>
    <w:rsid w:val="00B22ECC"/>
    <w:rsid w:val="00B24DAF"/>
    <w:rsid w:val="00B30DA8"/>
    <w:rsid w:val="00B43176"/>
    <w:rsid w:val="00B43DDB"/>
    <w:rsid w:val="00B624CB"/>
    <w:rsid w:val="00B6521A"/>
    <w:rsid w:val="00B65DB8"/>
    <w:rsid w:val="00B673EC"/>
    <w:rsid w:val="00B855DE"/>
    <w:rsid w:val="00BA662B"/>
    <w:rsid w:val="00BC03CE"/>
    <w:rsid w:val="00BC1C78"/>
    <w:rsid w:val="00BC3FC1"/>
    <w:rsid w:val="00BC5D93"/>
    <w:rsid w:val="00BD09D8"/>
    <w:rsid w:val="00BD43CD"/>
    <w:rsid w:val="00BD44FC"/>
    <w:rsid w:val="00BD6671"/>
    <w:rsid w:val="00BE2292"/>
    <w:rsid w:val="00BE3EC3"/>
    <w:rsid w:val="00C01F1F"/>
    <w:rsid w:val="00C02511"/>
    <w:rsid w:val="00C12719"/>
    <w:rsid w:val="00C12802"/>
    <w:rsid w:val="00C2472F"/>
    <w:rsid w:val="00C32024"/>
    <w:rsid w:val="00C32E36"/>
    <w:rsid w:val="00C4375E"/>
    <w:rsid w:val="00C4615A"/>
    <w:rsid w:val="00C5669D"/>
    <w:rsid w:val="00C56F17"/>
    <w:rsid w:val="00C62DCF"/>
    <w:rsid w:val="00C678B7"/>
    <w:rsid w:val="00C714C2"/>
    <w:rsid w:val="00C817D7"/>
    <w:rsid w:val="00C82349"/>
    <w:rsid w:val="00C828E9"/>
    <w:rsid w:val="00C84E43"/>
    <w:rsid w:val="00C93AA4"/>
    <w:rsid w:val="00C9726F"/>
    <w:rsid w:val="00CB3783"/>
    <w:rsid w:val="00CB4F34"/>
    <w:rsid w:val="00CD1462"/>
    <w:rsid w:val="00CD34DA"/>
    <w:rsid w:val="00CD6807"/>
    <w:rsid w:val="00CD732A"/>
    <w:rsid w:val="00CE3844"/>
    <w:rsid w:val="00CE62A0"/>
    <w:rsid w:val="00CF274D"/>
    <w:rsid w:val="00D02CFC"/>
    <w:rsid w:val="00D04550"/>
    <w:rsid w:val="00D114C3"/>
    <w:rsid w:val="00D200B9"/>
    <w:rsid w:val="00D252BD"/>
    <w:rsid w:val="00D3491D"/>
    <w:rsid w:val="00D42D7C"/>
    <w:rsid w:val="00D62007"/>
    <w:rsid w:val="00D63DF8"/>
    <w:rsid w:val="00D65BEA"/>
    <w:rsid w:val="00D70899"/>
    <w:rsid w:val="00D71960"/>
    <w:rsid w:val="00D8198F"/>
    <w:rsid w:val="00D8519B"/>
    <w:rsid w:val="00D925CC"/>
    <w:rsid w:val="00DA0611"/>
    <w:rsid w:val="00DA4189"/>
    <w:rsid w:val="00DB010D"/>
    <w:rsid w:val="00DB0D0B"/>
    <w:rsid w:val="00DB2351"/>
    <w:rsid w:val="00DB3B0F"/>
    <w:rsid w:val="00DB6CDF"/>
    <w:rsid w:val="00DC0348"/>
    <w:rsid w:val="00DD2361"/>
    <w:rsid w:val="00DD3A82"/>
    <w:rsid w:val="00DF06DF"/>
    <w:rsid w:val="00DF150E"/>
    <w:rsid w:val="00DF25B7"/>
    <w:rsid w:val="00DF5E12"/>
    <w:rsid w:val="00E0127F"/>
    <w:rsid w:val="00E314D5"/>
    <w:rsid w:val="00E40566"/>
    <w:rsid w:val="00E426F2"/>
    <w:rsid w:val="00E52688"/>
    <w:rsid w:val="00E54197"/>
    <w:rsid w:val="00E61AAC"/>
    <w:rsid w:val="00E62449"/>
    <w:rsid w:val="00E73247"/>
    <w:rsid w:val="00E81DA0"/>
    <w:rsid w:val="00E86769"/>
    <w:rsid w:val="00E902A4"/>
    <w:rsid w:val="00EA00A7"/>
    <w:rsid w:val="00EA29D6"/>
    <w:rsid w:val="00EA3260"/>
    <w:rsid w:val="00EA6969"/>
    <w:rsid w:val="00EB3ED3"/>
    <w:rsid w:val="00EC36E8"/>
    <w:rsid w:val="00EC52FA"/>
    <w:rsid w:val="00ED1CEE"/>
    <w:rsid w:val="00ED6534"/>
    <w:rsid w:val="00EE50FD"/>
    <w:rsid w:val="00EF34D8"/>
    <w:rsid w:val="00EF74B1"/>
    <w:rsid w:val="00F502C1"/>
    <w:rsid w:val="00F539CB"/>
    <w:rsid w:val="00F5526D"/>
    <w:rsid w:val="00F658FE"/>
    <w:rsid w:val="00F6742C"/>
    <w:rsid w:val="00F70820"/>
    <w:rsid w:val="00F9012E"/>
    <w:rsid w:val="00F91595"/>
    <w:rsid w:val="00F9494A"/>
    <w:rsid w:val="00F973C8"/>
    <w:rsid w:val="00FA047F"/>
    <w:rsid w:val="00FB72A2"/>
    <w:rsid w:val="00FC1180"/>
    <w:rsid w:val="00FD1729"/>
    <w:rsid w:val="00FE3827"/>
    <w:rsid w:val="00FF0332"/>
    <w:rsid w:val="018F338B"/>
    <w:rsid w:val="02C46BE6"/>
    <w:rsid w:val="04F30B42"/>
    <w:rsid w:val="055620A9"/>
    <w:rsid w:val="055D1C44"/>
    <w:rsid w:val="056A55DF"/>
    <w:rsid w:val="059A2FC0"/>
    <w:rsid w:val="06EC0F50"/>
    <w:rsid w:val="077E37CF"/>
    <w:rsid w:val="0976271F"/>
    <w:rsid w:val="09E95187"/>
    <w:rsid w:val="0A0B6B4A"/>
    <w:rsid w:val="0A411BD2"/>
    <w:rsid w:val="0B9559D8"/>
    <w:rsid w:val="0C1E5D53"/>
    <w:rsid w:val="0D540712"/>
    <w:rsid w:val="0D5B2460"/>
    <w:rsid w:val="12130805"/>
    <w:rsid w:val="12ED66D1"/>
    <w:rsid w:val="13462B2C"/>
    <w:rsid w:val="136A03D0"/>
    <w:rsid w:val="14285D70"/>
    <w:rsid w:val="16960E39"/>
    <w:rsid w:val="178B0F18"/>
    <w:rsid w:val="18D13D99"/>
    <w:rsid w:val="19A0447A"/>
    <w:rsid w:val="19B9019D"/>
    <w:rsid w:val="1A800930"/>
    <w:rsid w:val="1AA63211"/>
    <w:rsid w:val="1BBF5944"/>
    <w:rsid w:val="1CD77269"/>
    <w:rsid w:val="1D407904"/>
    <w:rsid w:val="1DBE25C1"/>
    <w:rsid w:val="1F622FD1"/>
    <w:rsid w:val="1F68187C"/>
    <w:rsid w:val="1FC860A9"/>
    <w:rsid w:val="208D5CC5"/>
    <w:rsid w:val="20B4681C"/>
    <w:rsid w:val="21FE03C0"/>
    <w:rsid w:val="2233028C"/>
    <w:rsid w:val="2248192A"/>
    <w:rsid w:val="22E5357A"/>
    <w:rsid w:val="23A50AE1"/>
    <w:rsid w:val="23DD42B7"/>
    <w:rsid w:val="25A521F3"/>
    <w:rsid w:val="25AE19DE"/>
    <w:rsid w:val="25AF2F36"/>
    <w:rsid w:val="25D833A4"/>
    <w:rsid w:val="26762F16"/>
    <w:rsid w:val="27F13AF3"/>
    <w:rsid w:val="28A34CF5"/>
    <w:rsid w:val="28A75732"/>
    <w:rsid w:val="29955B8E"/>
    <w:rsid w:val="2B571E96"/>
    <w:rsid w:val="2B597689"/>
    <w:rsid w:val="2B8524F6"/>
    <w:rsid w:val="2B880662"/>
    <w:rsid w:val="2CC5701E"/>
    <w:rsid w:val="2D250645"/>
    <w:rsid w:val="2D8611F7"/>
    <w:rsid w:val="2DF75FAF"/>
    <w:rsid w:val="2E1E4123"/>
    <w:rsid w:val="2E4377E9"/>
    <w:rsid w:val="2EBE445B"/>
    <w:rsid w:val="2F9658A9"/>
    <w:rsid w:val="2FE707F2"/>
    <w:rsid w:val="2FFB1443"/>
    <w:rsid w:val="30CC6A23"/>
    <w:rsid w:val="30D901B3"/>
    <w:rsid w:val="312B2859"/>
    <w:rsid w:val="313A2746"/>
    <w:rsid w:val="31E65E64"/>
    <w:rsid w:val="322C4FB7"/>
    <w:rsid w:val="32883F14"/>
    <w:rsid w:val="34D14C22"/>
    <w:rsid w:val="34FF2AA3"/>
    <w:rsid w:val="3573333D"/>
    <w:rsid w:val="360A7AFE"/>
    <w:rsid w:val="364313A0"/>
    <w:rsid w:val="365F53D6"/>
    <w:rsid w:val="370C4F64"/>
    <w:rsid w:val="3AA54DCD"/>
    <w:rsid w:val="3BEF199A"/>
    <w:rsid w:val="3C225EF2"/>
    <w:rsid w:val="3CF30F95"/>
    <w:rsid w:val="3CF63FBA"/>
    <w:rsid w:val="3EA24DF5"/>
    <w:rsid w:val="3EC91575"/>
    <w:rsid w:val="3EE76F2B"/>
    <w:rsid w:val="40A379D5"/>
    <w:rsid w:val="40AA30BF"/>
    <w:rsid w:val="40BB4E4D"/>
    <w:rsid w:val="41ED2CD4"/>
    <w:rsid w:val="42266EB6"/>
    <w:rsid w:val="42626533"/>
    <w:rsid w:val="43BC5618"/>
    <w:rsid w:val="450B526E"/>
    <w:rsid w:val="473A4233"/>
    <w:rsid w:val="47773677"/>
    <w:rsid w:val="479E66F3"/>
    <w:rsid w:val="47F7140E"/>
    <w:rsid w:val="48285599"/>
    <w:rsid w:val="485B699D"/>
    <w:rsid w:val="4883485C"/>
    <w:rsid w:val="4B202D3E"/>
    <w:rsid w:val="4B335CAB"/>
    <w:rsid w:val="4BEF403B"/>
    <w:rsid w:val="4C1E09A1"/>
    <w:rsid w:val="4DFB36DC"/>
    <w:rsid w:val="4F5B753D"/>
    <w:rsid w:val="4F667FCD"/>
    <w:rsid w:val="50894566"/>
    <w:rsid w:val="52773D6F"/>
    <w:rsid w:val="536819E0"/>
    <w:rsid w:val="544B0C87"/>
    <w:rsid w:val="56F4024C"/>
    <w:rsid w:val="575B574A"/>
    <w:rsid w:val="58D2343F"/>
    <w:rsid w:val="59E82B3D"/>
    <w:rsid w:val="5A712CB8"/>
    <w:rsid w:val="5B6B3389"/>
    <w:rsid w:val="5BA93B47"/>
    <w:rsid w:val="5C730813"/>
    <w:rsid w:val="5C965F57"/>
    <w:rsid w:val="5CB15C5A"/>
    <w:rsid w:val="5CCF7293"/>
    <w:rsid w:val="5E8E3A37"/>
    <w:rsid w:val="5FA3057E"/>
    <w:rsid w:val="5FE365E0"/>
    <w:rsid w:val="606754C2"/>
    <w:rsid w:val="60C92174"/>
    <w:rsid w:val="60E13678"/>
    <w:rsid w:val="61942DA0"/>
    <w:rsid w:val="6223105B"/>
    <w:rsid w:val="63087D04"/>
    <w:rsid w:val="64C32DAD"/>
    <w:rsid w:val="64EE0044"/>
    <w:rsid w:val="65D5573B"/>
    <w:rsid w:val="65E6543F"/>
    <w:rsid w:val="65FC5051"/>
    <w:rsid w:val="66675E78"/>
    <w:rsid w:val="66D21CD3"/>
    <w:rsid w:val="67721FDF"/>
    <w:rsid w:val="6820606B"/>
    <w:rsid w:val="68BE34EA"/>
    <w:rsid w:val="68C7523B"/>
    <w:rsid w:val="69191395"/>
    <w:rsid w:val="691B396C"/>
    <w:rsid w:val="69300671"/>
    <w:rsid w:val="6A5149E0"/>
    <w:rsid w:val="6C0E0407"/>
    <w:rsid w:val="6D0114C2"/>
    <w:rsid w:val="6DFB23D9"/>
    <w:rsid w:val="6E9C5689"/>
    <w:rsid w:val="6FC510A5"/>
    <w:rsid w:val="707A450F"/>
    <w:rsid w:val="715738BB"/>
    <w:rsid w:val="716C3662"/>
    <w:rsid w:val="73874845"/>
    <w:rsid w:val="741708C9"/>
    <w:rsid w:val="748A45F7"/>
    <w:rsid w:val="75BA74FD"/>
    <w:rsid w:val="75C87EAE"/>
    <w:rsid w:val="765647A3"/>
    <w:rsid w:val="76702C88"/>
    <w:rsid w:val="77874BA2"/>
    <w:rsid w:val="7BD717EC"/>
    <w:rsid w:val="7CFB7342"/>
    <w:rsid w:val="7D3578F6"/>
    <w:rsid w:val="7D3D307D"/>
    <w:rsid w:val="7EF50FB6"/>
    <w:rsid w:val="7F9D122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ocked="1"/>
    <w:lsdException w:qFormat="1" w:unhideWhenUsed="0" w:uiPriority="39"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35"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sz w:val="22"/>
      <w:szCs w:val="22"/>
      <w:lang w:val="en-US" w:eastAsia="en-US" w:bidi="ar-SA"/>
    </w:rPr>
  </w:style>
  <w:style w:type="character" w:default="1" w:styleId="20">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qFormat/>
    <w:locked/>
    <w:uiPriority w:val="0"/>
    <w:pPr>
      <w:ind w:left="1320"/>
    </w:pPr>
    <w:rPr>
      <w:rFonts w:asciiTheme="minorHAnsi" w:hAnsiTheme="minorHAnsi" w:cstheme="minorHAnsi"/>
      <w:sz w:val="18"/>
      <w:szCs w:val="18"/>
    </w:rPr>
  </w:style>
  <w:style w:type="paragraph" w:styleId="3">
    <w:name w:val="caption"/>
    <w:basedOn w:val="1"/>
    <w:next w:val="1"/>
    <w:link w:val="36"/>
    <w:unhideWhenUsed/>
    <w:qFormat/>
    <w:locked/>
    <w:uiPriority w:val="35"/>
    <w:pPr>
      <w:jc w:val="both"/>
    </w:pPr>
    <w:rPr>
      <w:rFonts w:ascii="Cambria" w:hAnsi="Cambria" w:eastAsia="黑体"/>
      <w:kern w:val="2"/>
      <w:sz w:val="20"/>
      <w:szCs w:val="20"/>
      <w:lang w:eastAsia="zh-CN"/>
    </w:rPr>
  </w:style>
  <w:style w:type="paragraph" w:styleId="4">
    <w:name w:val="Body Text"/>
    <w:basedOn w:val="1"/>
    <w:link w:val="24"/>
    <w:qFormat/>
    <w:uiPriority w:val="99"/>
    <w:pPr>
      <w:ind w:left="289"/>
    </w:pPr>
    <w:rPr>
      <w:rFonts w:ascii="宋体" w:hAnsi="宋体"/>
      <w:sz w:val="26"/>
      <w:szCs w:val="26"/>
    </w:rPr>
  </w:style>
  <w:style w:type="paragraph" w:styleId="5">
    <w:name w:val="toc 5"/>
    <w:basedOn w:val="1"/>
    <w:next w:val="1"/>
    <w:qFormat/>
    <w:locked/>
    <w:uiPriority w:val="0"/>
    <w:pPr>
      <w:ind w:left="880"/>
    </w:pPr>
    <w:rPr>
      <w:rFonts w:asciiTheme="minorHAnsi" w:hAnsiTheme="minorHAnsi" w:cstheme="minorHAnsi"/>
      <w:sz w:val="18"/>
      <w:szCs w:val="18"/>
    </w:rPr>
  </w:style>
  <w:style w:type="paragraph" w:styleId="6">
    <w:name w:val="toc 3"/>
    <w:basedOn w:val="1"/>
    <w:next w:val="1"/>
    <w:qFormat/>
    <w:locked/>
    <w:uiPriority w:val="0"/>
    <w:pPr>
      <w:ind w:left="440"/>
    </w:pPr>
    <w:rPr>
      <w:rFonts w:asciiTheme="minorHAnsi" w:hAnsiTheme="minorHAnsi" w:cstheme="minorHAnsi"/>
      <w:i/>
      <w:iCs/>
      <w:sz w:val="20"/>
      <w:szCs w:val="20"/>
    </w:rPr>
  </w:style>
  <w:style w:type="paragraph" w:styleId="7">
    <w:name w:val="toc 8"/>
    <w:basedOn w:val="1"/>
    <w:next w:val="1"/>
    <w:qFormat/>
    <w:locked/>
    <w:uiPriority w:val="0"/>
    <w:pPr>
      <w:ind w:left="1540"/>
    </w:pPr>
    <w:rPr>
      <w:rFonts w:asciiTheme="minorHAnsi" w:hAnsiTheme="minorHAnsi" w:cstheme="minorHAnsi"/>
      <w:sz w:val="18"/>
      <w:szCs w:val="18"/>
    </w:rPr>
  </w:style>
  <w:style w:type="paragraph" w:styleId="8">
    <w:name w:val="Date"/>
    <w:basedOn w:val="1"/>
    <w:next w:val="1"/>
    <w:link w:val="49"/>
    <w:semiHidden/>
    <w:unhideWhenUsed/>
    <w:qFormat/>
    <w:uiPriority w:val="99"/>
    <w:pPr>
      <w:ind w:left="100" w:leftChars="2500"/>
    </w:pPr>
  </w:style>
  <w:style w:type="paragraph" w:styleId="9">
    <w:name w:val="Body Text Indent 2"/>
    <w:basedOn w:val="1"/>
    <w:qFormat/>
    <w:uiPriority w:val="99"/>
    <w:pPr>
      <w:spacing w:after="120" w:line="480" w:lineRule="auto"/>
      <w:ind w:left="420" w:leftChars="200"/>
    </w:pPr>
    <w:rPr>
      <w:sz w:val="24"/>
      <w:szCs w:val="24"/>
    </w:rPr>
  </w:style>
  <w:style w:type="paragraph" w:styleId="10">
    <w:name w:val="Balloon Text"/>
    <w:basedOn w:val="1"/>
    <w:link w:val="31"/>
    <w:semiHidden/>
    <w:qFormat/>
    <w:uiPriority w:val="99"/>
    <w:pPr>
      <w:jc w:val="both"/>
    </w:pPr>
    <w:rPr>
      <w:sz w:val="18"/>
      <w:szCs w:val="18"/>
      <w:lang w:eastAsia="zh-CN"/>
    </w:rPr>
  </w:style>
  <w:style w:type="paragraph" w:styleId="11">
    <w:name w:val="footer"/>
    <w:basedOn w:val="1"/>
    <w:link w:val="30"/>
    <w:semiHidden/>
    <w:qFormat/>
    <w:uiPriority w:val="99"/>
    <w:pPr>
      <w:tabs>
        <w:tab w:val="center" w:pos="4153"/>
        <w:tab w:val="right" w:pos="8306"/>
      </w:tabs>
      <w:snapToGrid w:val="0"/>
    </w:pPr>
    <w:rPr>
      <w:sz w:val="18"/>
      <w:szCs w:val="18"/>
    </w:rPr>
  </w:style>
  <w:style w:type="paragraph" w:styleId="12">
    <w:name w:val="header"/>
    <w:basedOn w:val="1"/>
    <w:link w:val="29"/>
    <w:semiHidden/>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locked/>
    <w:uiPriority w:val="0"/>
    <w:pPr>
      <w:spacing w:before="120" w:after="120"/>
    </w:pPr>
    <w:rPr>
      <w:rFonts w:asciiTheme="minorHAnsi" w:hAnsiTheme="minorHAnsi" w:cstheme="minorHAnsi"/>
      <w:b/>
      <w:bCs/>
      <w:caps/>
      <w:sz w:val="20"/>
      <w:szCs w:val="20"/>
    </w:rPr>
  </w:style>
  <w:style w:type="paragraph" w:styleId="14">
    <w:name w:val="toc 4"/>
    <w:basedOn w:val="1"/>
    <w:next w:val="1"/>
    <w:qFormat/>
    <w:locked/>
    <w:uiPriority w:val="0"/>
    <w:pPr>
      <w:ind w:left="660"/>
    </w:pPr>
    <w:rPr>
      <w:rFonts w:asciiTheme="minorHAnsi" w:hAnsiTheme="minorHAnsi" w:cstheme="minorHAnsi"/>
      <w:sz w:val="18"/>
      <w:szCs w:val="18"/>
    </w:rPr>
  </w:style>
  <w:style w:type="paragraph" w:styleId="15">
    <w:name w:val="toc 6"/>
    <w:basedOn w:val="1"/>
    <w:next w:val="1"/>
    <w:qFormat/>
    <w:locked/>
    <w:uiPriority w:val="0"/>
    <w:pPr>
      <w:ind w:left="1100"/>
    </w:pPr>
    <w:rPr>
      <w:rFonts w:asciiTheme="minorHAnsi" w:hAnsiTheme="minorHAnsi" w:cstheme="minorHAnsi"/>
      <w:sz w:val="18"/>
      <w:szCs w:val="18"/>
    </w:rPr>
  </w:style>
  <w:style w:type="paragraph" w:styleId="16">
    <w:name w:val="toc 2"/>
    <w:basedOn w:val="1"/>
    <w:next w:val="1"/>
    <w:qFormat/>
    <w:locked/>
    <w:uiPriority w:val="39"/>
    <w:pPr>
      <w:ind w:left="220"/>
    </w:pPr>
    <w:rPr>
      <w:rFonts w:asciiTheme="minorHAnsi" w:hAnsiTheme="minorHAnsi" w:cstheme="minorHAnsi"/>
      <w:smallCaps/>
      <w:sz w:val="20"/>
      <w:szCs w:val="20"/>
    </w:rPr>
  </w:style>
  <w:style w:type="paragraph" w:styleId="17">
    <w:name w:val="toc 9"/>
    <w:basedOn w:val="1"/>
    <w:next w:val="1"/>
    <w:qFormat/>
    <w:locked/>
    <w:uiPriority w:val="0"/>
    <w:pPr>
      <w:ind w:left="1760"/>
    </w:pPr>
    <w:rPr>
      <w:rFonts w:asciiTheme="minorHAnsi" w:hAnsiTheme="minorHAnsi" w:cstheme="minorHAnsi"/>
      <w:sz w:val="18"/>
      <w:szCs w:val="18"/>
    </w:rPr>
  </w:style>
  <w:style w:type="paragraph" w:styleId="18">
    <w:name w:val="Normal (Web)"/>
    <w:basedOn w:val="1"/>
    <w:semiHidden/>
    <w:unhideWhenUsed/>
    <w:qFormat/>
    <w:uiPriority w:val="99"/>
    <w:pPr>
      <w:widowControl/>
      <w:spacing w:before="100" w:beforeAutospacing="1" w:after="100" w:afterAutospacing="1"/>
    </w:pPr>
    <w:rPr>
      <w:rFonts w:ascii="宋体" w:hAnsi="宋体" w:cs="宋体"/>
      <w:sz w:val="24"/>
      <w:szCs w:val="24"/>
      <w:lang w:eastAsia="zh-CN"/>
    </w:rPr>
  </w:style>
  <w:style w:type="character" w:styleId="21">
    <w:name w:val="Strong"/>
    <w:basedOn w:val="20"/>
    <w:qFormat/>
    <w:locked/>
    <w:uiPriority w:val="22"/>
    <w:rPr>
      <w:b/>
      <w:bCs/>
    </w:rPr>
  </w:style>
  <w:style w:type="character" w:styleId="22">
    <w:name w:val="Hyperlink"/>
    <w:basedOn w:val="20"/>
    <w:qFormat/>
    <w:uiPriority w:val="99"/>
    <w:rPr>
      <w:rFonts w:cs="Times New Roman"/>
      <w:color w:val="0000FF"/>
      <w:u w:val="single"/>
    </w:rPr>
  </w:style>
  <w:style w:type="table" w:customStyle="1" w:styleId="23">
    <w:name w:val="Table Normal1"/>
    <w:semiHidden/>
    <w:qFormat/>
    <w:uiPriority w:val="99"/>
    <w:pPr>
      <w:widowControl w:val="0"/>
    </w:pPr>
    <w:rPr>
      <w:sz w:val="22"/>
      <w:szCs w:val="22"/>
      <w:lang w:eastAsia="en-US"/>
    </w:rPr>
    <w:tblPr>
      <w:tblCellMar>
        <w:top w:w="0" w:type="dxa"/>
        <w:left w:w="0" w:type="dxa"/>
        <w:bottom w:w="0" w:type="dxa"/>
        <w:right w:w="0" w:type="dxa"/>
      </w:tblCellMar>
    </w:tblPr>
  </w:style>
  <w:style w:type="character" w:customStyle="1" w:styleId="24">
    <w:name w:val="正文文本 Char"/>
    <w:basedOn w:val="20"/>
    <w:link w:val="4"/>
    <w:semiHidden/>
    <w:qFormat/>
    <w:locked/>
    <w:uiPriority w:val="99"/>
    <w:rPr>
      <w:rFonts w:cs="Times New Roman"/>
      <w:kern w:val="0"/>
      <w:sz w:val="22"/>
      <w:lang w:eastAsia="en-US"/>
    </w:rPr>
  </w:style>
  <w:style w:type="paragraph" w:customStyle="1" w:styleId="25">
    <w:name w:val="Heading 11"/>
    <w:basedOn w:val="1"/>
    <w:qFormat/>
    <w:uiPriority w:val="99"/>
    <w:pPr>
      <w:outlineLvl w:val="1"/>
    </w:pPr>
    <w:rPr>
      <w:rFonts w:ascii="黑体" w:hAnsi="黑体" w:eastAsia="黑体"/>
      <w:sz w:val="32"/>
      <w:szCs w:val="32"/>
    </w:rPr>
  </w:style>
  <w:style w:type="paragraph" w:customStyle="1" w:styleId="26">
    <w:name w:val="Heading 21"/>
    <w:basedOn w:val="1"/>
    <w:qFormat/>
    <w:uiPriority w:val="99"/>
    <w:pPr>
      <w:ind w:left="560" w:hanging="629"/>
      <w:outlineLvl w:val="2"/>
    </w:pPr>
    <w:rPr>
      <w:rFonts w:ascii="宋体" w:hAnsi="宋体"/>
      <w:sz w:val="28"/>
      <w:szCs w:val="28"/>
    </w:rPr>
  </w:style>
  <w:style w:type="paragraph" w:styleId="27">
    <w:name w:val="List Paragraph"/>
    <w:basedOn w:val="1"/>
    <w:qFormat/>
    <w:uiPriority w:val="34"/>
  </w:style>
  <w:style w:type="paragraph" w:customStyle="1" w:styleId="28">
    <w:name w:val="Table Paragraph"/>
    <w:basedOn w:val="1"/>
    <w:qFormat/>
    <w:uiPriority w:val="99"/>
  </w:style>
  <w:style w:type="character" w:customStyle="1" w:styleId="29">
    <w:name w:val="页眉 Char"/>
    <w:basedOn w:val="20"/>
    <w:link w:val="12"/>
    <w:semiHidden/>
    <w:qFormat/>
    <w:locked/>
    <w:uiPriority w:val="99"/>
    <w:rPr>
      <w:rFonts w:cs="Times New Roman"/>
      <w:sz w:val="18"/>
      <w:szCs w:val="18"/>
    </w:rPr>
  </w:style>
  <w:style w:type="character" w:customStyle="1" w:styleId="30">
    <w:name w:val="页脚 Char"/>
    <w:basedOn w:val="20"/>
    <w:link w:val="11"/>
    <w:semiHidden/>
    <w:qFormat/>
    <w:locked/>
    <w:uiPriority w:val="99"/>
    <w:rPr>
      <w:rFonts w:cs="Times New Roman"/>
      <w:sz w:val="18"/>
      <w:szCs w:val="18"/>
    </w:rPr>
  </w:style>
  <w:style w:type="character" w:customStyle="1" w:styleId="31">
    <w:name w:val="批注框文本 Char"/>
    <w:basedOn w:val="20"/>
    <w:link w:val="10"/>
    <w:semiHidden/>
    <w:qFormat/>
    <w:locked/>
    <w:uiPriority w:val="99"/>
    <w:rPr>
      <w:rFonts w:ascii="Calibri" w:hAnsi="Calibri" w:eastAsia="宋体" w:cs="Times New Roman"/>
      <w:sz w:val="18"/>
      <w:szCs w:val="18"/>
      <w:lang w:val="en-US" w:eastAsia="zh-CN" w:bidi="ar-SA"/>
    </w:rPr>
  </w:style>
  <w:style w:type="paragraph" w:customStyle="1" w:styleId="32">
    <w:name w:val="YL正文"/>
    <w:basedOn w:val="1"/>
    <w:link w:val="33"/>
    <w:qFormat/>
    <w:uiPriority w:val="99"/>
    <w:pPr>
      <w:spacing w:line="300" w:lineRule="auto"/>
      <w:ind w:firstLine="200" w:firstLineChars="200"/>
      <w:jc w:val="both"/>
    </w:pPr>
    <w:rPr>
      <w:rFonts w:ascii="仿宋" w:hAnsi="仿宋"/>
      <w:color w:val="000000"/>
      <w:kern w:val="2"/>
      <w:sz w:val="24"/>
      <w:szCs w:val="24"/>
      <w:lang w:eastAsia="zh-CN"/>
    </w:rPr>
  </w:style>
  <w:style w:type="character" w:customStyle="1" w:styleId="33">
    <w:name w:val="YL正文 Char"/>
    <w:basedOn w:val="20"/>
    <w:link w:val="32"/>
    <w:qFormat/>
    <w:locked/>
    <w:uiPriority w:val="99"/>
    <w:rPr>
      <w:rFonts w:ascii="仿宋" w:hAnsi="仿宋" w:eastAsia="宋体" w:cs="Times New Roman"/>
      <w:color w:val="000000"/>
      <w:kern w:val="2"/>
      <w:sz w:val="24"/>
      <w:szCs w:val="24"/>
      <w:lang w:val="en-US" w:eastAsia="zh-CN" w:bidi="ar-SA"/>
    </w:rPr>
  </w:style>
  <w:style w:type="paragraph" w:customStyle="1" w:styleId="34">
    <w:name w:val="YL六级"/>
    <w:basedOn w:val="1"/>
    <w:link w:val="35"/>
    <w:qFormat/>
    <w:uiPriority w:val="99"/>
    <w:pPr>
      <w:adjustRightInd w:val="0"/>
      <w:spacing w:beforeLines="50" w:afterLines="50"/>
      <w:ind w:firstLine="200" w:firstLineChars="200"/>
      <w:outlineLvl w:val="5"/>
    </w:pPr>
    <w:rPr>
      <w:rFonts w:ascii="仿宋" w:hAnsi="仿宋"/>
      <w:b/>
      <w:color w:val="000000"/>
      <w:kern w:val="2"/>
      <w:sz w:val="24"/>
      <w:szCs w:val="24"/>
      <w:lang w:eastAsia="zh-CN"/>
    </w:rPr>
  </w:style>
  <w:style w:type="character" w:customStyle="1" w:styleId="35">
    <w:name w:val="YL六级 Char"/>
    <w:basedOn w:val="20"/>
    <w:link w:val="34"/>
    <w:qFormat/>
    <w:locked/>
    <w:uiPriority w:val="99"/>
    <w:rPr>
      <w:rFonts w:ascii="仿宋" w:hAnsi="仿宋" w:eastAsia="宋体" w:cs="Times New Roman"/>
      <w:b/>
      <w:color w:val="000000"/>
      <w:kern w:val="2"/>
      <w:sz w:val="24"/>
      <w:szCs w:val="24"/>
      <w:lang w:val="en-US" w:eastAsia="zh-CN" w:bidi="ar-SA"/>
    </w:rPr>
  </w:style>
  <w:style w:type="character" w:customStyle="1" w:styleId="36">
    <w:name w:val="题注 Char"/>
    <w:basedOn w:val="20"/>
    <w:link w:val="3"/>
    <w:qFormat/>
    <w:uiPriority w:val="35"/>
    <w:rPr>
      <w:rFonts w:ascii="Cambria" w:hAnsi="Cambria" w:eastAsia="黑体"/>
      <w:kern w:val="2"/>
    </w:rPr>
  </w:style>
  <w:style w:type="paragraph" w:customStyle="1" w:styleId="37">
    <w:name w:val="XN表头"/>
    <w:basedOn w:val="3"/>
    <w:qFormat/>
    <w:uiPriority w:val="0"/>
    <w:pPr>
      <w:spacing w:beforeLines="30" w:afterLines="20"/>
      <w:jc w:val="center"/>
    </w:pPr>
    <w:rPr>
      <w:rFonts w:eastAsia="宋体"/>
      <w:b/>
      <w:sz w:val="24"/>
    </w:rPr>
  </w:style>
  <w:style w:type="paragraph" w:customStyle="1" w:styleId="38">
    <w:name w:val="XN表内容"/>
    <w:basedOn w:val="1"/>
    <w:link w:val="39"/>
    <w:qFormat/>
    <w:uiPriority w:val="0"/>
    <w:pPr>
      <w:spacing w:line="264" w:lineRule="auto"/>
      <w:jc w:val="center"/>
    </w:pPr>
    <w:rPr>
      <w:rFonts w:ascii="仿宋" w:hAnsi="仿宋"/>
      <w:color w:val="000000"/>
      <w:kern w:val="2"/>
      <w:sz w:val="21"/>
      <w:szCs w:val="24"/>
      <w:lang w:eastAsia="zh-CN"/>
    </w:rPr>
  </w:style>
  <w:style w:type="character" w:customStyle="1" w:styleId="39">
    <w:name w:val="XN表内容 Char"/>
    <w:basedOn w:val="20"/>
    <w:link w:val="38"/>
    <w:qFormat/>
    <w:uiPriority w:val="0"/>
    <w:rPr>
      <w:rFonts w:ascii="仿宋" w:hAnsi="仿宋"/>
      <w:color w:val="000000"/>
      <w:kern w:val="2"/>
      <w:sz w:val="21"/>
      <w:szCs w:val="24"/>
    </w:rPr>
  </w:style>
  <w:style w:type="paragraph" w:customStyle="1" w:styleId="40">
    <w:name w:val="表头"/>
    <w:basedOn w:val="1"/>
    <w:link w:val="41"/>
    <w:qFormat/>
    <w:uiPriority w:val="0"/>
    <w:pPr>
      <w:adjustRightInd w:val="0"/>
      <w:snapToGrid w:val="0"/>
      <w:jc w:val="center"/>
    </w:pPr>
    <w:rPr>
      <w:rFonts w:ascii="宋体" w:hAnsi="宋体"/>
      <w:b/>
      <w:sz w:val="20"/>
      <w:szCs w:val="21"/>
      <w:lang w:eastAsia="zh-CN"/>
    </w:rPr>
  </w:style>
  <w:style w:type="character" w:customStyle="1" w:styleId="41">
    <w:name w:val="表头 Char"/>
    <w:link w:val="40"/>
    <w:qFormat/>
    <w:uiPriority w:val="0"/>
    <w:rPr>
      <w:rFonts w:ascii="宋体" w:hAnsi="宋体"/>
      <w:b/>
      <w:szCs w:val="21"/>
    </w:rPr>
  </w:style>
  <w:style w:type="paragraph" w:customStyle="1" w:styleId="42">
    <w:name w:val="表头五号"/>
    <w:basedOn w:val="1"/>
    <w:link w:val="43"/>
    <w:qFormat/>
    <w:uiPriority w:val="0"/>
    <w:pPr>
      <w:autoSpaceDE w:val="0"/>
      <w:autoSpaceDN w:val="0"/>
      <w:spacing w:beforeLines="50" w:line="300" w:lineRule="auto"/>
      <w:ind w:firstLine="422" w:firstLineChars="200"/>
      <w:jc w:val="center"/>
    </w:pPr>
    <w:rPr>
      <w:rFonts w:ascii="宋体" w:hAnsi="宋体"/>
      <w:b/>
      <w:kern w:val="2"/>
      <w:sz w:val="21"/>
      <w:szCs w:val="24"/>
      <w:lang w:eastAsia="zh-CN"/>
    </w:rPr>
  </w:style>
  <w:style w:type="character" w:customStyle="1" w:styleId="43">
    <w:name w:val="表头五号 Char"/>
    <w:basedOn w:val="20"/>
    <w:link w:val="42"/>
    <w:qFormat/>
    <w:uiPriority w:val="0"/>
    <w:rPr>
      <w:rFonts w:ascii="宋体" w:hAnsi="宋体"/>
      <w:b/>
      <w:kern w:val="2"/>
      <w:sz w:val="21"/>
      <w:szCs w:val="24"/>
    </w:rPr>
  </w:style>
  <w:style w:type="paragraph" w:customStyle="1" w:styleId="44">
    <w:name w:val="列出段落1"/>
    <w:basedOn w:val="1"/>
    <w:qFormat/>
    <w:uiPriority w:val="99"/>
    <w:pPr>
      <w:ind w:firstLine="420" w:firstLineChars="200"/>
      <w:jc w:val="both"/>
    </w:pPr>
    <w:rPr>
      <w:rFonts w:ascii="Times New Roman" w:hAnsi="Times New Roman"/>
      <w:kern w:val="2"/>
      <w:sz w:val="21"/>
      <w:szCs w:val="24"/>
      <w:lang w:eastAsia="zh-CN"/>
    </w:rPr>
  </w:style>
  <w:style w:type="character" w:customStyle="1" w:styleId="45">
    <w:name w:val="font01"/>
    <w:basedOn w:val="20"/>
    <w:qFormat/>
    <w:uiPriority w:val="0"/>
    <w:rPr>
      <w:rFonts w:hint="eastAsia" w:ascii="宋体" w:hAnsi="宋体" w:eastAsia="宋体" w:cs="宋体"/>
      <w:color w:val="000000"/>
      <w:sz w:val="20"/>
      <w:szCs w:val="20"/>
      <w:u w:val="none"/>
    </w:rPr>
  </w:style>
  <w:style w:type="character" w:customStyle="1" w:styleId="46">
    <w:name w:val="font11"/>
    <w:basedOn w:val="20"/>
    <w:qFormat/>
    <w:uiPriority w:val="0"/>
    <w:rPr>
      <w:rFonts w:hint="default" w:ascii="Arial" w:hAnsi="Arial" w:cs="Arial"/>
      <w:color w:val="000000"/>
      <w:sz w:val="20"/>
      <w:szCs w:val="20"/>
      <w:u w:val="none"/>
    </w:rPr>
  </w:style>
  <w:style w:type="paragraph" w:customStyle="1" w:styleId="47">
    <w:name w:val="WPSOffice手动目录 1"/>
    <w:qFormat/>
    <w:uiPriority w:val="0"/>
    <w:rPr>
      <w:rFonts w:ascii="Times New Roman" w:hAnsi="Times New Roman" w:eastAsia="宋体" w:cs="Times New Roman"/>
      <w:lang w:val="en-US" w:eastAsia="zh-CN" w:bidi="ar-SA"/>
    </w:rPr>
  </w:style>
  <w:style w:type="paragraph" w:customStyle="1" w:styleId="48">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49">
    <w:name w:val="日期 Char"/>
    <w:basedOn w:val="20"/>
    <w:link w:val="8"/>
    <w:semiHidden/>
    <w:qFormat/>
    <w:uiPriority w:val="99"/>
    <w:rPr>
      <w:rFonts w:ascii="Calibri" w:hAnsi="Calibri"/>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051D0F-1567-4695-8C19-F5FDE929C943}">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23</Pages>
  <Words>11727</Words>
  <Characters>12171</Characters>
  <Lines>98</Lines>
  <Paragraphs>27</Paragraphs>
  <TotalTime>0</TotalTime>
  <ScaleCrop>false</ScaleCrop>
  <LinksUpToDate>false</LinksUpToDate>
  <CharactersWithSpaces>12583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2016-09-02T00:45:00Z</dcterms:created>
  <dc:creator>赖凌祥</dc:creator>
  <cp:lastModifiedBy>Thinkpad</cp:lastModifiedBy>
  <cp:lastPrinted>2019-11-19T12:09:00Z</cp:lastPrinted>
  <dcterms:modified xsi:type="dcterms:W3CDTF">2022-09-19T08:52:59Z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22552597D4F24D4FA0D98E83744B9F32</vt:lpwstr>
  </property>
</Properties>
</file>